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83B0F" w14:textId="669E8F1B" w:rsidR="00E812CF" w:rsidRPr="009305DE" w:rsidRDefault="00E812CF" w:rsidP="00E812CF">
      <w:pPr>
        <w:pStyle w:val="a3"/>
        <w:tabs>
          <w:tab w:val="right" w:pos="9639"/>
          <w:tab w:val="right" w:pos="9781"/>
        </w:tabs>
        <w:ind w:right="200"/>
        <w:rPr>
          <w:rFonts w:cs="Arial"/>
          <w:bCs/>
          <w:sz w:val="20"/>
          <w:lang w:val="de-DE" w:eastAsia="ja-JP"/>
        </w:rPr>
      </w:pPr>
      <w:r w:rsidRPr="009305DE">
        <w:rPr>
          <w:rFonts w:cs="Arial"/>
          <w:bCs/>
          <w:sz w:val="20"/>
          <w:lang w:val="de-DE"/>
        </w:rPr>
        <w:t>3GPP TSG RAN WG1</w:t>
      </w:r>
      <w:r w:rsidRPr="009305DE">
        <w:rPr>
          <w:rFonts w:cs="Arial"/>
          <w:bCs/>
          <w:sz w:val="20"/>
          <w:lang w:val="de-DE" w:eastAsia="ja-JP"/>
        </w:rPr>
        <w:t xml:space="preserve"> #</w:t>
      </w:r>
      <w:r w:rsidRPr="009305DE">
        <w:rPr>
          <w:rFonts w:cs="Arial" w:hint="eastAsia"/>
          <w:bCs/>
          <w:sz w:val="20"/>
          <w:lang w:val="de-DE" w:eastAsia="ja-JP"/>
        </w:rPr>
        <w:t>11</w:t>
      </w:r>
      <w:r w:rsidR="001B063B">
        <w:rPr>
          <w:rFonts w:cs="Arial"/>
          <w:bCs/>
          <w:sz w:val="20"/>
          <w:lang w:val="de-DE" w:eastAsia="ja-JP"/>
        </w:rPr>
        <w:t>3</w:t>
      </w:r>
      <w:r w:rsidRPr="009305DE">
        <w:rPr>
          <w:rFonts w:cs="Arial"/>
          <w:bCs/>
          <w:sz w:val="20"/>
          <w:lang w:val="de-DE" w:eastAsia="ja-JP"/>
        </w:rPr>
        <w:tab/>
      </w:r>
      <w:r w:rsidR="00EB4019" w:rsidRPr="00EB4019">
        <w:rPr>
          <w:rFonts w:cs="Arial"/>
          <w:bCs/>
          <w:sz w:val="20"/>
          <w:lang w:val="de-DE" w:eastAsia="ja-JP"/>
        </w:rPr>
        <w:t>R1-230</w:t>
      </w:r>
      <w:r w:rsidR="00C020D1" w:rsidRPr="00C020D1">
        <w:rPr>
          <w:rFonts w:cs="Arial"/>
          <w:bCs/>
          <w:sz w:val="20"/>
          <w:lang w:val="de-DE" w:eastAsia="ja-JP"/>
        </w:rPr>
        <w:t>5699</w:t>
      </w:r>
    </w:p>
    <w:p w14:paraId="08EE7CC1" w14:textId="771A6D72" w:rsidR="00E812CF" w:rsidRPr="0026421B" w:rsidRDefault="001B063B" w:rsidP="00E812CF">
      <w:pPr>
        <w:pStyle w:val="TdocHeader2"/>
        <w:jc w:val="left"/>
        <w:rPr>
          <w:rFonts w:eastAsia="游明朝"/>
          <w:sz w:val="20"/>
          <w:lang w:val="en-US"/>
        </w:rPr>
      </w:pPr>
      <w:r>
        <w:rPr>
          <w:rFonts w:eastAsia="ＭＳ 明朝" w:cs="Arial"/>
          <w:bCs/>
          <w:sz w:val="20"/>
          <w:lang w:val="en-US" w:eastAsia="ja-JP"/>
        </w:rPr>
        <w:t>Incheon</w:t>
      </w:r>
      <w:r w:rsidR="00E812CF">
        <w:rPr>
          <w:rFonts w:eastAsia="ＭＳ 明朝" w:cs="Arial"/>
          <w:bCs/>
          <w:sz w:val="20"/>
          <w:lang w:val="en-US" w:eastAsia="ja-JP"/>
        </w:rPr>
        <w:t xml:space="preserve">, </w:t>
      </w:r>
      <w:r>
        <w:rPr>
          <w:rFonts w:eastAsia="ＭＳ 明朝" w:cs="Arial"/>
          <w:bCs/>
          <w:sz w:val="20"/>
          <w:lang w:val="en-US" w:eastAsia="ja-JP"/>
        </w:rPr>
        <w:t>Korea, May</w:t>
      </w:r>
      <w:r w:rsidR="00E812CF">
        <w:rPr>
          <w:sz w:val="20"/>
          <w:lang w:val="en-US"/>
        </w:rPr>
        <w:t xml:space="preserve"> </w:t>
      </w:r>
      <w:r>
        <w:rPr>
          <w:sz w:val="20"/>
          <w:lang w:val="en-US"/>
        </w:rPr>
        <w:t>22</w:t>
      </w:r>
      <w:r w:rsidR="00E07042">
        <w:rPr>
          <w:rFonts w:eastAsia="ＭＳ 明朝" w:cs="Arial"/>
          <w:bCs/>
          <w:sz w:val="20"/>
          <w:vertAlign w:val="superscript"/>
          <w:lang w:val="en-US" w:eastAsia="ja-JP"/>
        </w:rPr>
        <w:t>nd</w:t>
      </w:r>
      <w:r w:rsidR="00E812CF" w:rsidRPr="0026421B">
        <w:rPr>
          <w:rFonts w:eastAsia="ＭＳ 明朝" w:cs="Arial"/>
          <w:bCs/>
          <w:sz w:val="20"/>
          <w:lang w:val="en-US" w:eastAsia="ja-JP"/>
        </w:rPr>
        <w:t xml:space="preserve"> – </w:t>
      </w:r>
      <w:r w:rsidR="00E812CF">
        <w:rPr>
          <w:rFonts w:eastAsia="ＭＳ 明朝" w:cs="Arial"/>
          <w:bCs/>
          <w:sz w:val="20"/>
          <w:lang w:val="en-US" w:eastAsia="ja-JP"/>
        </w:rPr>
        <w:t>26</w:t>
      </w:r>
      <w:r w:rsidR="00E812CF" w:rsidRPr="00E812CF">
        <w:rPr>
          <w:rFonts w:eastAsia="ＭＳ 明朝" w:cs="Arial"/>
          <w:bCs/>
          <w:sz w:val="20"/>
          <w:vertAlign w:val="superscript"/>
          <w:lang w:val="en-US" w:eastAsia="ja-JP"/>
        </w:rPr>
        <w:t>th</w:t>
      </w:r>
      <w:r w:rsidR="00E812CF" w:rsidRPr="0026421B">
        <w:rPr>
          <w:rFonts w:eastAsia="ＭＳ 明朝" w:cs="Arial"/>
          <w:bCs/>
          <w:sz w:val="20"/>
          <w:lang w:val="en-US" w:eastAsia="ja-JP"/>
        </w:rPr>
        <w:t>, 202</w:t>
      </w:r>
      <w:r w:rsidR="00E812CF">
        <w:rPr>
          <w:rFonts w:eastAsia="ＭＳ 明朝" w:cs="Arial"/>
          <w:bCs/>
          <w:sz w:val="20"/>
          <w:lang w:val="en-US" w:eastAsia="ja-JP"/>
        </w:rPr>
        <w:t>3</w:t>
      </w:r>
    </w:p>
    <w:p w14:paraId="4034A479" w14:textId="77777777" w:rsidR="00E812CF" w:rsidRPr="001B063B" w:rsidRDefault="00E812CF" w:rsidP="00E812CF">
      <w:pPr>
        <w:pStyle w:val="a3"/>
        <w:tabs>
          <w:tab w:val="right" w:pos="8280"/>
          <w:tab w:val="right" w:pos="9781"/>
        </w:tabs>
        <w:ind w:right="200"/>
        <w:rPr>
          <w:lang w:val="en-US" w:eastAsia="ja-JP"/>
        </w:rPr>
      </w:pPr>
    </w:p>
    <w:p w14:paraId="3E967DD0" w14:textId="77777777" w:rsidR="00E812CF" w:rsidRDefault="00E812CF" w:rsidP="00E812CF">
      <w:pPr>
        <w:pStyle w:val="TdocHeader2"/>
        <w:spacing w:after="60"/>
        <w:jc w:val="left"/>
        <w:rPr>
          <w:rFonts w:eastAsia="ＭＳ 明朝"/>
          <w:sz w:val="20"/>
          <w:lang w:eastAsia="ja-JP"/>
        </w:rPr>
      </w:pPr>
      <w:r>
        <w:rPr>
          <w:sz w:val="20"/>
        </w:rPr>
        <w:t>Source:</w:t>
      </w:r>
      <w:r>
        <w:rPr>
          <w:sz w:val="20"/>
        </w:rPr>
        <w:tab/>
      </w:r>
      <w:r>
        <w:rPr>
          <w:b w:val="0"/>
          <w:sz w:val="20"/>
        </w:rPr>
        <w:t>Panasonic</w:t>
      </w:r>
    </w:p>
    <w:p w14:paraId="2E6575D2" w14:textId="77777777" w:rsidR="00E812CF" w:rsidRDefault="00E812CF" w:rsidP="00E812CF">
      <w:pPr>
        <w:pStyle w:val="TdocHeader2"/>
        <w:spacing w:after="60"/>
        <w:jc w:val="left"/>
        <w:rPr>
          <w:rFonts w:eastAsia="ＭＳ 明朝"/>
          <w:b w:val="0"/>
          <w:sz w:val="20"/>
          <w:lang w:eastAsia="ja-JP"/>
        </w:rPr>
      </w:pPr>
      <w:r>
        <w:rPr>
          <w:sz w:val="20"/>
        </w:rPr>
        <w:t xml:space="preserve">Title: </w:t>
      </w:r>
      <w:r>
        <w:rPr>
          <w:sz w:val="20"/>
        </w:rPr>
        <w:tab/>
      </w:r>
      <w:r>
        <w:rPr>
          <w:b w:val="0"/>
          <w:sz w:val="20"/>
        </w:rPr>
        <w:t>Discussion on</w:t>
      </w:r>
      <w:r w:rsidRPr="001731FC">
        <w:rPr>
          <w:b w:val="0"/>
          <w:sz w:val="20"/>
        </w:rPr>
        <w:t xml:space="preserve"> </w:t>
      </w:r>
      <w:r>
        <w:rPr>
          <w:b w:val="0"/>
          <w:sz w:val="20"/>
        </w:rPr>
        <w:t>coverage enhancement for NR-NTN</w:t>
      </w:r>
    </w:p>
    <w:p w14:paraId="0565CA4A" w14:textId="34C8D002" w:rsidR="00E812CF" w:rsidRDefault="00E812CF" w:rsidP="00E812C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9.9.</w:t>
      </w:r>
      <w:r>
        <w:rPr>
          <w:rFonts w:ascii="Arial" w:eastAsiaTheme="minorEastAsia" w:hAnsi="Arial" w:hint="eastAsia"/>
          <w:lang w:eastAsia="ja-JP"/>
        </w:rPr>
        <w:t>1</w:t>
      </w:r>
      <w:r>
        <w:rPr>
          <w:rFonts w:ascii="Arial" w:eastAsia="SimSun" w:hAnsi="Arial"/>
          <w:lang w:eastAsia="zh-CN"/>
        </w:rPr>
        <w:t xml:space="preserve"> </w:t>
      </w:r>
    </w:p>
    <w:p w14:paraId="2D0E39EC" w14:textId="77777777" w:rsidR="00E812CF" w:rsidRDefault="00E812CF" w:rsidP="00E812C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0ED582F7" w14:textId="7BAFE949" w:rsidR="009E1263" w:rsidRDefault="009E1263" w:rsidP="009E1263">
      <w:pPr>
        <w:rPr>
          <w:lang w:eastAsia="ja-JP"/>
        </w:rPr>
      </w:pPr>
      <w:r>
        <w:rPr>
          <w:lang w:eastAsia="ja-JP"/>
        </w:rPr>
        <w:t xml:space="preserve">In the WID for NR NTN </w:t>
      </w:r>
      <w:r w:rsidR="007B3A7E">
        <w:rPr>
          <w:lang w:eastAsia="ja-JP"/>
        </w:rPr>
        <w:t xml:space="preserve">enhancement </w:t>
      </w:r>
      <w:r>
        <w:rPr>
          <w:lang w:eastAsia="ja-JP"/>
        </w:rPr>
        <w:t>[1], the following are described</w:t>
      </w:r>
      <w:r w:rsidR="007B3A7E">
        <w:rPr>
          <w:lang w:eastAsia="ja-JP"/>
        </w:rPr>
        <w:t xml:space="preserve"> as the object on coverage enhancement</w:t>
      </w:r>
      <w:r>
        <w:rPr>
          <w:lang w:eastAsia="ja-JP"/>
        </w:rPr>
        <w:t>.</w:t>
      </w:r>
    </w:p>
    <w:tbl>
      <w:tblPr>
        <w:tblStyle w:val="afb"/>
        <w:tblW w:w="0" w:type="auto"/>
        <w:tblLook w:val="04A0" w:firstRow="1" w:lastRow="0" w:firstColumn="1" w:lastColumn="0" w:noHBand="0" w:noVBand="1"/>
      </w:tblPr>
      <w:tblGrid>
        <w:gridCol w:w="9629"/>
      </w:tblGrid>
      <w:tr w:rsidR="009E1263" w14:paraId="5679F2DB" w14:textId="77777777" w:rsidTr="009E1263">
        <w:tc>
          <w:tcPr>
            <w:tcW w:w="9629" w:type="dxa"/>
          </w:tcPr>
          <w:p w14:paraId="1F669061" w14:textId="77777777" w:rsidR="009E1263" w:rsidRDefault="009E1263" w:rsidP="009E1263">
            <w:pPr>
              <w:rPr>
                <w:lang w:eastAsia="ja-JP"/>
              </w:rPr>
            </w:pPr>
            <w:r>
              <w:rPr>
                <w:lang w:eastAsia="ja-JP"/>
              </w:rPr>
              <w:t>The following reference scenario is considered for the definition of uplink coverage enhancements for NTN: parameter set-1 for LEO-1200 satellite operating at Line of Sight (LOS) and commercial smartphones with -5.5 dBi antenna gain and 3 dB polarisation loss (per antenna port).</w:t>
            </w:r>
          </w:p>
          <w:p w14:paraId="3CBDA464" w14:textId="77777777" w:rsidR="009E1263" w:rsidRDefault="009E1263" w:rsidP="009E1263">
            <w:pPr>
              <w:rPr>
                <w:lang w:eastAsia="ja-JP"/>
              </w:rPr>
            </w:pPr>
            <w:r>
              <w:rPr>
                <w:lang w:eastAsia="ja-JP"/>
              </w:rPr>
              <w:t>Note: It is understood that the enhancements defined for LEO can also apply to GEO and MEO scenarios as appropriate. No additional work is expected for MEO/GEO.</w:t>
            </w:r>
          </w:p>
          <w:p w14:paraId="52587149" w14:textId="77777777" w:rsidR="009E1263" w:rsidRDefault="009E1263" w:rsidP="009E1263">
            <w:pPr>
              <w:rPr>
                <w:lang w:eastAsia="ja-JP"/>
              </w:rPr>
            </w:pPr>
            <w:r>
              <w:rPr>
                <w:lang w:eastAsia="ja-JP"/>
              </w:rPr>
              <w:t>The targeted services are VoIP using AMR 4.75 kbps and data transmission services with Low data rate of 3 kbps.</w:t>
            </w:r>
          </w:p>
          <w:p w14:paraId="25FED902" w14:textId="77777777" w:rsidR="009E1263" w:rsidRDefault="009E1263" w:rsidP="009E1263">
            <w:pPr>
              <w:rPr>
                <w:lang w:eastAsia="ja-JP"/>
              </w:rPr>
            </w:pPr>
            <w:r>
              <w:rPr>
                <w:lang w:eastAsia="ja-JP"/>
              </w:rPr>
              <w:t>The detailed objectives are for NTN:</w:t>
            </w:r>
          </w:p>
          <w:p w14:paraId="3CD7F340" w14:textId="77777777" w:rsidR="009E1263" w:rsidRDefault="009E1263" w:rsidP="009E1263">
            <w:pPr>
              <w:rPr>
                <w:lang w:eastAsia="ja-JP"/>
              </w:rPr>
            </w:pPr>
            <w:r>
              <w:rPr>
                <w:lang w:eastAsia="ja-JP"/>
              </w:rPr>
              <w:t>-</w:t>
            </w:r>
            <w:r>
              <w:rPr>
                <w:lang w:eastAsia="ja-JP"/>
              </w:rPr>
              <w:tab/>
              <w:t>To specify PUCCH enhancements for Msg4 HARQ-ACK (e.g. repetition) [RAN1, RAN4]</w:t>
            </w:r>
          </w:p>
          <w:p w14:paraId="1B66EC0A" w14:textId="60C29356" w:rsidR="009E1263" w:rsidRPr="009E1263" w:rsidRDefault="009E1263" w:rsidP="009E1263">
            <w:pPr>
              <w:rPr>
                <w:lang w:eastAsia="ja-JP"/>
              </w:rPr>
            </w:pPr>
            <w:r>
              <w:rPr>
                <w:lang w:eastAsia="ja-JP"/>
              </w:rPr>
              <w:t>-</w:t>
            </w:r>
            <w:r>
              <w:rPr>
                <w:lang w:eastAsia="ja-JP"/>
              </w:rPr>
              <w:tab/>
              <w:t>To specify if necessary, enhancements to the Rel-17 procedures for DMRS bundling for PUSCH taking into account NTN-specifics (e.g. time-frequency pre-compensation) [RAN1]</w:t>
            </w:r>
          </w:p>
        </w:tc>
      </w:tr>
    </w:tbl>
    <w:p w14:paraId="42B49C49" w14:textId="3EDD2133" w:rsidR="00E812CF" w:rsidRDefault="009E1263" w:rsidP="009E1263">
      <w:pPr>
        <w:rPr>
          <w:lang w:eastAsia="ja-JP"/>
        </w:rPr>
      </w:pPr>
      <w:r>
        <w:rPr>
          <w:lang w:eastAsia="ja-JP"/>
        </w:rPr>
        <w:t xml:space="preserve">In previous RAN1 meetings, PUCCH enhancement and the necessity of enhancement related to DMRS bundling for PUSCH were discussed. The agreements are copied in Annex </w:t>
      </w:r>
      <w:r w:rsidR="0038079F">
        <w:rPr>
          <w:lang w:eastAsia="ja-JP"/>
        </w:rPr>
        <w:t>C</w:t>
      </w:r>
      <w:r>
        <w:rPr>
          <w:lang w:eastAsia="ja-JP"/>
        </w:rPr>
        <w:t>. In this document, we discuss issues on PUCCH enhancement for Msg.4 HARQ-ACK and PUSCH DMRS bundling for NR-NTN coverage enhancement.</w:t>
      </w:r>
    </w:p>
    <w:p w14:paraId="6829B09D" w14:textId="77777777" w:rsidR="0038079F" w:rsidRPr="009E1263" w:rsidRDefault="0038079F" w:rsidP="009E1263">
      <w:pPr>
        <w:rPr>
          <w:lang w:eastAsia="ja-JP"/>
        </w:rPr>
      </w:pPr>
    </w:p>
    <w:p w14:paraId="41D91E37" w14:textId="2F6E3D01" w:rsidR="00E812CF" w:rsidRDefault="006471B2" w:rsidP="006471B2">
      <w:pPr>
        <w:pStyle w:val="1"/>
        <w:ind w:left="632" w:right="200"/>
        <w:rPr>
          <w:lang w:val="en-US" w:eastAsia="ja-JP"/>
        </w:rPr>
      </w:pPr>
      <w:r>
        <w:rPr>
          <w:lang w:eastAsia="ja-JP"/>
        </w:rPr>
        <w:t>PUCCH enhancement for Msg.4 HARQ-ACK</w:t>
      </w:r>
      <w:r>
        <w:rPr>
          <w:lang w:val="en-US" w:eastAsia="ja-JP"/>
        </w:rPr>
        <w:t xml:space="preserve"> </w:t>
      </w:r>
    </w:p>
    <w:p w14:paraId="7A914A94" w14:textId="22DE24DB" w:rsidR="00B54279" w:rsidRDefault="00B54279" w:rsidP="00170BEE">
      <w:pPr>
        <w:pStyle w:val="2"/>
        <w:ind w:left="632" w:right="200"/>
        <w:rPr>
          <w:lang w:val="nl-NL" w:eastAsia="ja-JP"/>
        </w:rPr>
      </w:pPr>
      <w:bookmarkStart w:id="0" w:name="_Hlk115354721"/>
      <w:r>
        <w:rPr>
          <w:lang w:val="nl-NL" w:eastAsia="ja-JP"/>
        </w:rPr>
        <w:t>Design target of PUCCH enhancement</w:t>
      </w:r>
    </w:p>
    <w:p w14:paraId="3F389C68" w14:textId="2D4BAA66" w:rsidR="00B54279" w:rsidRDefault="00B54279" w:rsidP="00B54279">
      <w:pPr>
        <w:rPr>
          <w:lang w:eastAsia="ja-JP"/>
        </w:rPr>
      </w:pPr>
      <w:r>
        <w:rPr>
          <w:lang w:eastAsia="ja-JP"/>
        </w:rPr>
        <w:t>In RAN1#112bis-e, i</w:t>
      </w:r>
      <w:r w:rsidRPr="00B54279">
        <w:rPr>
          <w:lang w:eastAsia="ja-JP"/>
        </w:rPr>
        <w:t>t was discussed whether to apply the PUCCH repetition to any PUCCH using common PUCCH resource. The following proposal was discussed but not concluded</w:t>
      </w:r>
      <w:r>
        <w:rPr>
          <w:lang w:eastAsia="ja-JP"/>
        </w:rPr>
        <w:t xml:space="preserve">. </w:t>
      </w:r>
    </w:p>
    <w:tbl>
      <w:tblPr>
        <w:tblStyle w:val="afb"/>
        <w:tblW w:w="0" w:type="auto"/>
        <w:tblLook w:val="04A0" w:firstRow="1" w:lastRow="0" w:firstColumn="1" w:lastColumn="0" w:noHBand="0" w:noVBand="1"/>
      </w:tblPr>
      <w:tblGrid>
        <w:gridCol w:w="9629"/>
      </w:tblGrid>
      <w:tr w:rsidR="00B54279" w14:paraId="47E089D3" w14:textId="77777777" w:rsidTr="00B54279">
        <w:tc>
          <w:tcPr>
            <w:tcW w:w="9629" w:type="dxa"/>
          </w:tcPr>
          <w:p w14:paraId="32AC5585" w14:textId="77777777" w:rsidR="00B54279" w:rsidRPr="00B54279" w:rsidRDefault="00B54279" w:rsidP="00B54279">
            <w:pPr>
              <w:rPr>
                <w:lang w:val="en-US" w:eastAsia="ja-JP"/>
              </w:rPr>
            </w:pPr>
            <w:r w:rsidRPr="00B54279">
              <w:rPr>
                <w:b/>
                <w:bCs/>
                <w:highlight w:val="yellow"/>
                <w:lang w:eastAsia="ja-JP"/>
              </w:rPr>
              <w:t>Proposal 1-1_v5</w:t>
            </w:r>
          </w:p>
          <w:p w14:paraId="185992E8" w14:textId="77777777" w:rsidR="00B54279" w:rsidRPr="00B54279" w:rsidRDefault="00B54279" w:rsidP="00B54279">
            <w:pPr>
              <w:spacing w:after="0"/>
              <w:rPr>
                <w:lang w:val="en-US" w:eastAsia="ja-JP"/>
              </w:rPr>
            </w:pPr>
            <w:r w:rsidRPr="00B54279">
              <w:rPr>
                <w:lang w:val="en-US" w:eastAsia="ja-JP"/>
              </w:rPr>
              <w:t>PUCCH repetition discussed in R18 NR NTN coverage enhancement is supported for:</w:t>
            </w:r>
          </w:p>
          <w:p w14:paraId="3F657B9D" w14:textId="77777777" w:rsidR="00B54279" w:rsidRPr="00B54279" w:rsidRDefault="00B54279" w:rsidP="00B54279">
            <w:pPr>
              <w:numPr>
                <w:ilvl w:val="0"/>
                <w:numId w:val="30"/>
              </w:numPr>
              <w:tabs>
                <w:tab w:val="clear" w:pos="720"/>
              </w:tabs>
              <w:spacing w:after="0"/>
              <w:ind w:left="316" w:hanging="263"/>
              <w:rPr>
                <w:lang w:val="en-US" w:eastAsia="ja-JP"/>
              </w:rPr>
            </w:pPr>
            <w:r w:rsidRPr="00B54279">
              <w:rPr>
                <w:lang w:val="en-US" w:eastAsia="ja-JP"/>
              </w:rPr>
              <w:t>PUCCH transmission when dedicated PUCCH resource configuration is not provided.</w:t>
            </w:r>
          </w:p>
          <w:p w14:paraId="33440BC1" w14:textId="77777777" w:rsidR="00B54279" w:rsidRPr="00B54279" w:rsidRDefault="00B54279" w:rsidP="00B54279">
            <w:pPr>
              <w:numPr>
                <w:ilvl w:val="1"/>
                <w:numId w:val="30"/>
              </w:numPr>
              <w:tabs>
                <w:tab w:val="clear" w:pos="1440"/>
              </w:tabs>
              <w:spacing w:after="0"/>
              <w:ind w:left="741" w:hanging="284"/>
              <w:rPr>
                <w:lang w:val="en-US" w:eastAsia="ja-JP"/>
              </w:rPr>
            </w:pPr>
            <w:r w:rsidRPr="00B54279">
              <w:rPr>
                <w:lang w:val="en-US" w:eastAsia="ja-JP"/>
              </w:rPr>
              <w:t>Note: the existing agreements and working assumptions for PUCCH for Msg4 HARQ-ACK are applied to any PUCCH transmission by using common PUCCH resource, except that it is FFS how to determine repetition factor for PUCCH transmission scheduled by DCI format 1_0 and with CRC scrambled by C-RNTI, i.e.,</w:t>
            </w:r>
          </w:p>
          <w:p w14:paraId="5483BD29" w14:textId="77777777" w:rsidR="00B54279" w:rsidRPr="00B54279" w:rsidRDefault="00B54279" w:rsidP="00B54279">
            <w:pPr>
              <w:numPr>
                <w:ilvl w:val="2"/>
                <w:numId w:val="30"/>
              </w:numPr>
              <w:tabs>
                <w:tab w:val="clear" w:pos="2160"/>
              </w:tabs>
              <w:spacing w:after="0"/>
              <w:ind w:left="1308" w:hanging="284"/>
              <w:rPr>
                <w:lang w:val="en-US" w:eastAsia="ja-JP"/>
              </w:rPr>
            </w:pPr>
            <w:r w:rsidRPr="00B54279">
              <w:rPr>
                <w:lang w:val="en-US" w:eastAsia="ja-JP"/>
              </w:rPr>
              <w:t>The same configuration of PUCCH repetition provided via SIB is applied to any PUCCH transmission by using common PUCCH.</w:t>
            </w:r>
          </w:p>
          <w:p w14:paraId="5CFCA3C3" w14:textId="77777777" w:rsidR="00B54279" w:rsidRPr="00B54279" w:rsidRDefault="00B54279" w:rsidP="00B54279">
            <w:pPr>
              <w:numPr>
                <w:ilvl w:val="2"/>
                <w:numId w:val="30"/>
              </w:numPr>
              <w:tabs>
                <w:tab w:val="clear" w:pos="2160"/>
              </w:tabs>
              <w:spacing w:after="0"/>
              <w:ind w:left="1308" w:hanging="284"/>
              <w:rPr>
                <w:lang w:val="en-US" w:eastAsia="ja-JP"/>
              </w:rPr>
            </w:pPr>
            <w:r w:rsidRPr="00B54279">
              <w:rPr>
                <w:lang w:val="en-US" w:eastAsia="ja-JP"/>
              </w:rPr>
              <w:t>The same signaling of repetition request or capability report from UE is used for any PUCCH transmission by using common PUCCH.</w:t>
            </w:r>
          </w:p>
          <w:p w14:paraId="28CC7CE8" w14:textId="448E084C" w:rsidR="00B54279" w:rsidRPr="00B54279" w:rsidRDefault="00B54279" w:rsidP="00B54279">
            <w:pPr>
              <w:numPr>
                <w:ilvl w:val="2"/>
                <w:numId w:val="30"/>
              </w:numPr>
              <w:tabs>
                <w:tab w:val="clear" w:pos="2160"/>
              </w:tabs>
              <w:spacing w:after="0"/>
              <w:ind w:left="1308" w:hanging="284"/>
              <w:rPr>
                <w:lang w:val="en-US" w:eastAsia="ja-JP"/>
              </w:rPr>
            </w:pPr>
            <w:r w:rsidRPr="00B54279">
              <w:rPr>
                <w:lang w:val="en-US" w:eastAsia="ja-JP"/>
              </w:rPr>
              <w:t>The same frequency hopping mechanism is applied for any PUCCH transmission by using common PUCCH.</w:t>
            </w:r>
          </w:p>
        </w:tc>
      </w:tr>
    </w:tbl>
    <w:p w14:paraId="7A8967E3" w14:textId="45366C91" w:rsidR="00B54279" w:rsidRDefault="00B54279" w:rsidP="00B54279">
      <w:pPr>
        <w:rPr>
          <w:lang w:val="nl-NL" w:eastAsia="ja-JP"/>
        </w:rPr>
      </w:pPr>
    </w:p>
    <w:p w14:paraId="53EFD04A" w14:textId="775E192A" w:rsidR="00477234" w:rsidRDefault="00477234" w:rsidP="00B54279">
      <w:pPr>
        <w:rPr>
          <w:lang w:val="nl-NL" w:eastAsia="ja-JP"/>
        </w:rPr>
      </w:pPr>
      <w:r>
        <w:rPr>
          <w:lang w:val="nl-NL" w:eastAsia="ja-JP"/>
        </w:rPr>
        <w:t xml:space="preserve">There may be PDSCH transmission opportunities before </w:t>
      </w:r>
      <w:r w:rsidR="00810B3E">
        <w:rPr>
          <w:lang w:val="nl-NL" w:eastAsia="ja-JP"/>
        </w:rPr>
        <w:t xml:space="preserve">the </w:t>
      </w:r>
      <w:r>
        <w:rPr>
          <w:lang w:val="nl-NL" w:eastAsia="ja-JP"/>
        </w:rPr>
        <w:t>de</w:t>
      </w:r>
      <w:r w:rsidR="0053604C">
        <w:rPr>
          <w:lang w:val="nl-NL" w:eastAsia="ja-JP"/>
        </w:rPr>
        <w:t>d</w:t>
      </w:r>
      <w:r>
        <w:rPr>
          <w:lang w:val="nl-NL" w:eastAsia="ja-JP"/>
        </w:rPr>
        <w:t>icated PUCCH resource is configured to the UE. PUCCH repetition is necessary for the PUCCH converying the HARQ-ACK for such PDSCHs</w:t>
      </w:r>
      <w:r w:rsidR="00AA03F9">
        <w:rPr>
          <w:lang w:val="nl-NL" w:eastAsia="ja-JP"/>
        </w:rPr>
        <w:t xml:space="preserve"> (i.e. non-Msg4 PDSCHs before dedicated PUCCH resource configuration)</w:t>
      </w:r>
      <w:r>
        <w:rPr>
          <w:lang w:val="nl-NL" w:eastAsia="ja-JP"/>
        </w:rPr>
        <w:t xml:space="preserve">. Therefore, we suppor the </w:t>
      </w:r>
      <w:r w:rsidR="00810B3E">
        <w:rPr>
          <w:lang w:val="nl-NL" w:eastAsia="ja-JP"/>
        </w:rPr>
        <w:t xml:space="preserve">above </w:t>
      </w:r>
      <w:r>
        <w:rPr>
          <w:lang w:val="nl-NL" w:eastAsia="ja-JP"/>
        </w:rPr>
        <w:t xml:space="preserve">proposal 1-1_v5 discussed in RAN1#112bis-e. </w:t>
      </w:r>
    </w:p>
    <w:p w14:paraId="545DE1E6" w14:textId="66AF6B6A" w:rsidR="00477234" w:rsidRDefault="00477234" w:rsidP="00B54279">
      <w:pPr>
        <w:rPr>
          <w:lang w:val="nl-NL" w:eastAsia="ja-JP"/>
        </w:rPr>
      </w:pPr>
      <w:r>
        <w:rPr>
          <w:lang w:val="nl-NL" w:eastAsia="ja-JP"/>
        </w:rPr>
        <w:t xml:space="preserve">Regarding the repetition factor for PUCCH </w:t>
      </w:r>
      <w:r w:rsidR="00AA03F9">
        <w:rPr>
          <w:lang w:val="nl-NL" w:eastAsia="ja-JP"/>
        </w:rPr>
        <w:t xml:space="preserve">scheduled by DCI format 1_0 with C-RNTI (i.e. non-Msg4 PUCCH), the repetition factor should be indicated via DCI scheduling the PDSCH to which the HARQ-ACK is transmitted in order </w:t>
      </w:r>
      <w:r w:rsidR="00AA03F9">
        <w:rPr>
          <w:lang w:val="nl-NL" w:eastAsia="ja-JP"/>
        </w:rPr>
        <w:lastRenderedPageBreak/>
        <w:t>to allow</w:t>
      </w:r>
      <w:r w:rsidR="00B32F8F">
        <w:rPr>
          <w:lang w:val="nl-NL" w:eastAsia="ja-JP"/>
        </w:rPr>
        <w:t xml:space="preserve"> gNB to indicate different repetition factors for different PDSCH transmission timing to reflect the propagation condition timely.</w:t>
      </w:r>
    </w:p>
    <w:p w14:paraId="0DD0288E" w14:textId="77777777" w:rsidR="00B32F8F" w:rsidRDefault="00B32F8F" w:rsidP="00B54279">
      <w:pPr>
        <w:rPr>
          <w:lang w:val="nl-NL" w:eastAsia="ja-JP"/>
        </w:rPr>
      </w:pPr>
    </w:p>
    <w:p w14:paraId="792802B9" w14:textId="2E8DF6A9" w:rsidR="00477234" w:rsidRPr="00B32F8F" w:rsidRDefault="00477234" w:rsidP="00B54279">
      <w:pPr>
        <w:rPr>
          <w:b/>
          <w:bCs/>
          <w:lang w:val="en-US" w:eastAsia="ja-JP"/>
        </w:rPr>
      </w:pPr>
      <w:r w:rsidRPr="00B32F8F">
        <w:rPr>
          <w:rFonts w:hint="eastAsia"/>
          <w:b/>
          <w:bCs/>
          <w:lang w:val="en-US" w:eastAsia="ja-JP"/>
        </w:rPr>
        <w:t>P</w:t>
      </w:r>
      <w:r w:rsidRPr="00B32F8F">
        <w:rPr>
          <w:b/>
          <w:bCs/>
          <w:lang w:val="en-US" w:eastAsia="ja-JP"/>
        </w:rPr>
        <w:t xml:space="preserve">roposal 1: PUCCH repetition discussed in Rel.18 NTN is supported for PUCCH transmission when dedicated PUCCH resource configuration is not provided. </w:t>
      </w:r>
    </w:p>
    <w:p w14:paraId="173C8B50" w14:textId="104BC0F7" w:rsidR="00477234" w:rsidRPr="00B32F8F" w:rsidRDefault="00477234" w:rsidP="00B54279">
      <w:pPr>
        <w:rPr>
          <w:b/>
          <w:bCs/>
          <w:lang w:val="en-US" w:eastAsia="ja-JP"/>
        </w:rPr>
      </w:pPr>
      <w:r w:rsidRPr="00B32F8F">
        <w:rPr>
          <w:rFonts w:hint="eastAsia"/>
          <w:b/>
          <w:bCs/>
          <w:lang w:val="en-US" w:eastAsia="ja-JP"/>
        </w:rPr>
        <w:t>P</w:t>
      </w:r>
      <w:r w:rsidRPr="00B32F8F">
        <w:rPr>
          <w:b/>
          <w:bCs/>
          <w:lang w:val="en-US" w:eastAsia="ja-JP"/>
        </w:rPr>
        <w:t xml:space="preserve">roposal 2: PUCCH repetition factor is indicated via DCI scheduling the PDSCH to which the HARQ-ACK is transmitted. </w:t>
      </w:r>
    </w:p>
    <w:p w14:paraId="5F870E9A" w14:textId="77777777" w:rsidR="00B54279" w:rsidRPr="00B54279" w:rsidRDefault="00B54279" w:rsidP="00B54279">
      <w:pPr>
        <w:rPr>
          <w:lang w:val="nl-NL" w:eastAsia="ja-JP"/>
        </w:rPr>
      </w:pPr>
    </w:p>
    <w:p w14:paraId="0B416378" w14:textId="5F13181F" w:rsidR="00170BEE" w:rsidRDefault="006E57FC" w:rsidP="00170BEE">
      <w:pPr>
        <w:pStyle w:val="2"/>
        <w:ind w:left="632" w:right="200"/>
        <w:rPr>
          <w:lang w:val="nl-NL"/>
        </w:rPr>
      </w:pPr>
      <w:r>
        <w:rPr>
          <w:rFonts w:hint="eastAsia"/>
          <w:lang w:val="nl-NL" w:eastAsia="ja-JP"/>
        </w:rPr>
        <w:t>S</w:t>
      </w:r>
      <w:r w:rsidRPr="00AD1E77">
        <w:rPr>
          <w:lang w:val="nl-NL"/>
        </w:rPr>
        <w:t>ignaling</w:t>
      </w:r>
      <w:r>
        <w:rPr>
          <w:lang w:val="nl-NL"/>
        </w:rPr>
        <w:t xml:space="preserve"> </w:t>
      </w:r>
      <w:r w:rsidRPr="00AD1E77">
        <w:rPr>
          <w:lang w:val="nl-NL"/>
        </w:rPr>
        <w:t xml:space="preserve">of PUCCH </w:t>
      </w:r>
      <w:r>
        <w:rPr>
          <w:lang w:val="nl-NL"/>
        </w:rPr>
        <w:t>repetition</w:t>
      </w:r>
      <w:r w:rsidRPr="00AD1E77">
        <w:rPr>
          <w:lang w:val="nl-NL"/>
        </w:rPr>
        <w:t xml:space="preserve"> for Msg</w:t>
      </w:r>
      <w:r>
        <w:rPr>
          <w:lang w:val="nl-NL"/>
        </w:rPr>
        <w:t>.</w:t>
      </w:r>
      <w:r w:rsidRPr="00AD1E77">
        <w:rPr>
          <w:lang w:val="nl-NL"/>
        </w:rPr>
        <w:t>4 HARQ-ACK</w:t>
      </w:r>
      <w:bookmarkEnd w:id="0"/>
      <w:r w:rsidR="00170BEE">
        <w:rPr>
          <w:lang w:val="nl-NL"/>
        </w:rPr>
        <w:t xml:space="preserve"> </w:t>
      </w:r>
    </w:p>
    <w:p w14:paraId="5299D010" w14:textId="6DB030BA" w:rsidR="00C603A8" w:rsidRDefault="00C603A8" w:rsidP="00481D42">
      <w:pPr>
        <w:rPr>
          <w:lang w:val="nl-NL" w:eastAsia="ja-JP"/>
        </w:rPr>
      </w:pPr>
      <w:r>
        <w:rPr>
          <w:lang w:val="nl-NL" w:eastAsia="ja-JP"/>
        </w:rPr>
        <w:t xml:space="preserve">For Msg4 PUCCH repetition, both cell specific and dynamic indication of repetition factor are supported </w:t>
      </w:r>
      <w:r w:rsidR="00A66A1E">
        <w:rPr>
          <w:rFonts w:hint="eastAsia"/>
          <w:lang w:val="nl-NL" w:eastAsia="ja-JP"/>
        </w:rPr>
        <w:t>i</w:t>
      </w:r>
      <w:r w:rsidR="00A66A1E">
        <w:rPr>
          <w:lang w:val="nl-NL" w:eastAsia="ja-JP"/>
        </w:rPr>
        <w:t>n</w:t>
      </w:r>
      <w:r>
        <w:rPr>
          <w:lang w:val="nl-NL" w:eastAsia="ja-JP"/>
        </w:rPr>
        <w:t xml:space="preserve"> the</w:t>
      </w:r>
      <w:r w:rsidR="00A66A1E">
        <w:rPr>
          <w:lang w:val="nl-NL" w:eastAsia="ja-JP"/>
        </w:rPr>
        <w:t xml:space="preserve"> current</w:t>
      </w:r>
      <w:r>
        <w:rPr>
          <w:lang w:val="nl-NL" w:eastAsia="ja-JP"/>
        </w:rPr>
        <w:t xml:space="preserve"> working assumption. If only one repetition factor is configured via SIB, UE capable of </w:t>
      </w:r>
      <w:r w:rsidR="00FA7646">
        <w:rPr>
          <w:lang w:val="nl-NL" w:eastAsia="ja-JP"/>
        </w:rPr>
        <w:t>and</w:t>
      </w:r>
      <w:r w:rsidR="00A81703">
        <w:rPr>
          <w:lang w:val="nl-NL" w:eastAsia="ja-JP"/>
        </w:rPr>
        <w:t xml:space="preserve"> requesting </w:t>
      </w:r>
      <w:r w:rsidR="00BC5D51">
        <w:rPr>
          <w:lang w:val="nl-NL" w:eastAsia="ja-JP"/>
        </w:rPr>
        <w:t xml:space="preserve">the </w:t>
      </w:r>
      <w:r w:rsidR="00FC5D27">
        <w:rPr>
          <w:lang w:val="nl-NL" w:eastAsia="ja-JP"/>
        </w:rPr>
        <w:t>repetition</w:t>
      </w:r>
      <w:r>
        <w:rPr>
          <w:lang w:val="nl-NL" w:eastAsia="ja-JP"/>
        </w:rPr>
        <w:t xml:space="preserve"> uses </w:t>
      </w:r>
      <w:r w:rsidR="0033471B">
        <w:rPr>
          <w:lang w:val="nl-NL" w:eastAsia="ja-JP"/>
        </w:rPr>
        <w:t>the configured repetition factor</w:t>
      </w:r>
      <w:r>
        <w:rPr>
          <w:lang w:val="nl-NL" w:eastAsia="ja-JP"/>
        </w:rPr>
        <w:t xml:space="preserve"> for Msg4 PUCCH repetition. If multiple repetition factors are configured via SIB, UE capable of </w:t>
      </w:r>
      <w:r w:rsidR="00FA7646">
        <w:rPr>
          <w:lang w:val="nl-NL" w:eastAsia="ja-JP"/>
        </w:rPr>
        <w:t>and</w:t>
      </w:r>
      <w:r w:rsidR="00FC5D27">
        <w:rPr>
          <w:lang w:val="nl-NL" w:eastAsia="ja-JP"/>
        </w:rPr>
        <w:t xml:space="preserve"> requesting </w:t>
      </w:r>
      <w:r w:rsidR="00BC5D51">
        <w:rPr>
          <w:lang w:val="nl-NL" w:eastAsia="ja-JP"/>
        </w:rPr>
        <w:t xml:space="preserve">the </w:t>
      </w:r>
      <w:r w:rsidR="00FC5D27">
        <w:rPr>
          <w:lang w:val="nl-NL" w:eastAsia="ja-JP"/>
        </w:rPr>
        <w:t>repetition</w:t>
      </w:r>
      <w:r>
        <w:rPr>
          <w:lang w:val="nl-NL" w:eastAsia="ja-JP"/>
        </w:rPr>
        <w:t xml:space="preserve"> </w:t>
      </w:r>
      <w:r w:rsidR="00A81703">
        <w:rPr>
          <w:lang w:val="nl-NL" w:eastAsia="ja-JP"/>
        </w:rPr>
        <w:t xml:space="preserve">receives UE specific repetition factor. </w:t>
      </w:r>
      <w:r w:rsidR="00FC5D27">
        <w:rPr>
          <w:lang w:val="nl-NL" w:eastAsia="ja-JP"/>
        </w:rPr>
        <w:t xml:space="preserve">In both cases, gNB needs information on whether the UE is capable of </w:t>
      </w:r>
      <w:r w:rsidR="00A66A1E">
        <w:rPr>
          <w:lang w:val="nl-NL" w:eastAsia="ja-JP"/>
        </w:rPr>
        <w:t xml:space="preserve">and requesting </w:t>
      </w:r>
      <w:r w:rsidR="00FC5D27">
        <w:rPr>
          <w:lang w:val="nl-NL" w:eastAsia="ja-JP"/>
        </w:rPr>
        <w:t>Msg4 PUCCH repetition.</w:t>
      </w:r>
      <w:r w:rsidR="0061337D">
        <w:rPr>
          <w:lang w:val="nl-NL" w:eastAsia="ja-JP"/>
        </w:rPr>
        <w:t xml:space="preserve"> Relating to the Msg4 PUCCH repetition procedure, the following </w:t>
      </w:r>
      <w:r w:rsidR="00CC27E7">
        <w:rPr>
          <w:lang w:val="nl-NL" w:eastAsia="ja-JP"/>
        </w:rPr>
        <w:t>are</w:t>
      </w:r>
      <w:r w:rsidR="0061337D">
        <w:rPr>
          <w:lang w:val="nl-NL" w:eastAsia="ja-JP"/>
        </w:rPr>
        <w:t xml:space="preserve"> further discuss</w:t>
      </w:r>
      <w:r w:rsidR="00CC27E7">
        <w:rPr>
          <w:lang w:val="nl-NL" w:eastAsia="ja-JP"/>
        </w:rPr>
        <w:t>ed</w:t>
      </w:r>
      <w:r w:rsidR="0033471B">
        <w:rPr>
          <w:lang w:val="nl-NL" w:eastAsia="ja-JP"/>
        </w:rPr>
        <w:t xml:space="preserve"> below</w:t>
      </w:r>
      <w:r w:rsidR="0061337D">
        <w:rPr>
          <w:lang w:val="nl-NL" w:eastAsia="ja-JP"/>
        </w:rPr>
        <w:t xml:space="preserve">. </w:t>
      </w:r>
    </w:p>
    <w:p w14:paraId="77F980FB" w14:textId="77777777" w:rsidR="00B05866" w:rsidRDefault="00B05866" w:rsidP="00B05866">
      <w:pPr>
        <w:pStyle w:val="aff3"/>
        <w:numPr>
          <w:ilvl w:val="0"/>
          <w:numId w:val="25"/>
        </w:numPr>
        <w:ind w:leftChars="0" w:right="200"/>
        <w:rPr>
          <w:lang w:val="nl-NL" w:eastAsia="ja-JP"/>
        </w:rPr>
      </w:pPr>
      <w:r>
        <w:rPr>
          <w:lang w:val="nl-NL" w:eastAsia="ja-JP"/>
        </w:rPr>
        <w:t>Container of the Msg4 PUCCH repetition capability or request</w:t>
      </w:r>
    </w:p>
    <w:p w14:paraId="6C8C12E8" w14:textId="77777777" w:rsidR="00CC27E7" w:rsidRDefault="00CC27E7" w:rsidP="00CC27E7">
      <w:pPr>
        <w:pStyle w:val="aff3"/>
        <w:numPr>
          <w:ilvl w:val="0"/>
          <w:numId w:val="25"/>
        </w:numPr>
        <w:ind w:leftChars="0" w:right="200"/>
        <w:rPr>
          <w:lang w:val="nl-NL" w:eastAsia="ja-JP"/>
        </w:rPr>
      </w:pPr>
      <w:r>
        <w:rPr>
          <w:lang w:val="nl-NL" w:eastAsia="ja-JP"/>
        </w:rPr>
        <w:t>Details on RSRP threshold</w:t>
      </w:r>
      <w:r w:rsidRPr="00606E13">
        <w:rPr>
          <w:lang w:val="nl-NL" w:eastAsia="ja-JP"/>
        </w:rPr>
        <w:t xml:space="preserve"> </w:t>
      </w:r>
      <w:r>
        <w:rPr>
          <w:lang w:val="nl-NL" w:eastAsia="ja-JP"/>
        </w:rPr>
        <w:t>for Msg4 PUCCH repetition request</w:t>
      </w:r>
    </w:p>
    <w:p w14:paraId="1217DCF7" w14:textId="77777777" w:rsidR="0053194F" w:rsidRDefault="0053194F" w:rsidP="0053194F">
      <w:pPr>
        <w:pStyle w:val="aff3"/>
        <w:numPr>
          <w:ilvl w:val="0"/>
          <w:numId w:val="25"/>
        </w:numPr>
        <w:ind w:leftChars="0" w:right="200"/>
        <w:rPr>
          <w:lang w:val="nl-NL" w:eastAsia="ja-JP"/>
        </w:rPr>
      </w:pPr>
      <w:r>
        <w:rPr>
          <w:lang w:val="nl-NL" w:eastAsia="ja-JP"/>
        </w:rPr>
        <w:t xml:space="preserve">Dynamic indication of Msg4 PUCCH repetition factor </w:t>
      </w:r>
    </w:p>
    <w:p w14:paraId="3C11B76F" w14:textId="77777777" w:rsidR="00F616C0" w:rsidRPr="00F616C0" w:rsidRDefault="00F616C0" w:rsidP="00481D42">
      <w:pPr>
        <w:rPr>
          <w:lang w:eastAsia="ja-JP"/>
        </w:rPr>
      </w:pPr>
    </w:p>
    <w:p w14:paraId="078E2E29" w14:textId="470DD80C" w:rsidR="00481D42" w:rsidRDefault="00B32F8F" w:rsidP="00CC27E7">
      <w:pPr>
        <w:pStyle w:val="3"/>
        <w:ind w:left="920" w:right="200"/>
        <w:rPr>
          <w:lang w:eastAsia="ja-JP"/>
        </w:rPr>
      </w:pPr>
      <w:r>
        <w:rPr>
          <w:lang w:eastAsia="ja-JP"/>
        </w:rPr>
        <w:t xml:space="preserve">Container </w:t>
      </w:r>
      <w:r w:rsidR="00481D42" w:rsidRPr="00481D42">
        <w:rPr>
          <w:lang w:eastAsia="ja-JP"/>
        </w:rPr>
        <w:t xml:space="preserve">of </w:t>
      </w:r>
      <w:r>
        <w:rPr>
          <w:lang w:eastAsia="ja-JP"/>
        </w:rPr>
        <w:t>“</w:t>
      </w:r>
      <w:r w:rsidR="00481D42" w:rsidRPr="00481D42">
        <w:rPr>
          <w:lang w:eastAsia="ja-JP"/>
        </w:rPr>
        <w:t>repetition request</w:t>
      </w:r>
      <w:r>
        <w:rPr>
          <w:lang w:eastAsia="ja-JP"/>
        </w:rPr>
        <w:t xml:space="preserve"> or </w:t>
      </w:r>
      <w:r w:rsidR="00481D42" w:rsidRPr="00481D42">
        <w:rPr>
          <w:lang w:eastAsia="ja-JP"/>
        </w:rPr>
        <w:t xml:space="preserve">capability </w:t>
      </w:r>
      <w:r>
        <w:rPr>
          <w:lang w:eastAsia="ja-JP"/>
        </w:rPr>
        <w:t>report”</w:t>
      </w:r>
    </w:p>
    <w:p w14:paraId="71606845" w14:textId="6B74506D" w:rsidR="008108BF" w:rsidRPr="008108BF" w:rsidRDefault="008108BF" w:rsidP="00481D42">
      <w:pPr>
        <w:rPr>
          <w:lang w:eastAsia="ja-JP"/>
        </w:rPr>
      </w:pPr>
      <w:r>
        <w:rPr>
          <w:lang w:eastAsia="ja-JP"/>
        </w:rPr>
        <w:t xml:space="preserve">On the container of the repetition request/capability indication, </w:t>
      </w:r>
      <w:r w:rsidR="00B14A35">
        <w:rPr>
          <w:lang w:eastAsia="ja-JP"/>
        </w:rPr>
        <w:t>use of higher layer signaling in Msg3 PUSCH</w:t>
      </w:r>
      <w:r>
        <w:rPr>
          <w:lang w:eastAsia="ja-JP"/>
        </w:rPr>
        <w:t xml:space="preserve"> </w:t>
      </w:r>
      <w:r w:rsidR="00B32F8F">
        <w:rPr>
          <w:lang w:eastAsia="ja-JP"/>
        </w:rPr>
        <w:t>was agreed</w:t>
      </w:r>
      <w:r>
        <w:rPr>
          <w:lang w:eastAsia="ja-JP"/>
        </w:rPr>
        <w:t xml:space="preserve"> </w:t>
      </w:r>
      <w:r w:rsidR="00B32F8F">
        <w:rPr>
          <w:lang w:eastAsia="ja-JP"/>
        </w:rPr>
        <w:t>as</w:t>
      </w:r>
      <w:r>
        <w:rPr>
          <w:lang w:eastAsia="ja-JP"/>
        </w:rPr>
        <w:t xml:space="preserve"> the working assumption</w:t>
      </w:r>
      <w:r w:rsidR="00B14A35">
        <w:rPr>
          <w:lang w:eastAsia="ja-JP"/>
        </w:rPr>
        <w:t xml:space="preserve"> as shown below</w:t>
      </w:r>
      <w:r>
        <w:rPr>
          <w:lang w:eastAsia="ja-JP"/>
        </w:rPr>
        <w:t xml:space="preserve">. </w:t>
      </w:r>
      <w:r w:rsidR="00B14A35">
        <w:rPr>
          <w:lang w:eastAsia="ja-JP"/>
        </w:rPr>
        <w:t>However, b</w:t>
      </w:r>
      <w:r w:rsidR="00B32F8F">
        <w:rPr>
          <w:lang w:eastAsia="ja-JP"/>
        </w:rPr>
        <w:t>ecause details of “</w:t>
      </w:r>
      <w:r w:rsidR="00B32F8F" w:rsidRPr="00481D42">
        <w:rPr>
          <w:lang w:eastAsia="ja-JP"/>
        </w:rPr>
        <w:t>repetition request</w:t>
      </w:r>
      <w:r w:rsidR="00B32F8F">
        <w:rPr>
          <w:lang w:eastAsia="ja-JP"/>
        </w:rPr>
        <w:t xml:space="preserve"> or </w:t>
      </w:r>
      <w:r w:rsidR="00B32F8F" w:rsidRPr="00481D42">
        <w:rPr>
          <w:lang w:eastAsia="ja-JP"/>
        </w:rPr>
        <w:t xml:space="preserve">capability </w:t>
      </w:r>
      <w:r w:rsidR="00B32F8F">
        <w:rPr>
          <w:lang w:eastAsia="ja-JP"/>
        </w:rPr>
        <w:t xml:space="preserve">report” was not concluded in RAN1#112bis-e, sending LS to RAN2 </w:t>
      </w:r>
      <w:r w:rsidR="00DC3C78">
        <w:rPr>
          <w:lang w:eastAsia="ja-JP"/>
        </w:rPr>
        <w:t>was</w:t>
      </w:r>
      <w:r w:rsidR="00B32F8F">
        <w:rPr>
          <w:lang w:eastAsia="ja-JP"/>
        </w:rPr>
        <w:t xml:space="preserve"> postponed. </w:t>
      </w:r>
    </w:p>
    <w:tbl>
      <w:tblPr>
        <w:tblStyle w:val="afb"/>
        <w:tblW w:w="0" w:type="auto"/>
        <w:tblLook w:val="04A0" w:firstRow="1" w:lastRow="0" w:firstColumn="1" w:lastColumn="0" w:noHBand="0" w:noVBand="1"/>
      </w:tblPr>
      <w:tblGrid>
        <w:gridCol w:w="9629"/>
      </w:tblGrid>
      <w:tr w:rsidR="00481D42" w14:paraId="7CA3D255" w14:textId="77777777" w:rsidTr="00481D42">
        <w:tc>
          <w:tcPr>
            <w:tcW w:w="9629" w:type="dxa"/>
          </w:tcPr>
          <w:p w14:paraId="68A5F532" w14:textId="77777777" w:rsidR="00B32F8F" w:rsidRPr="00B32F8F" w:rsidRDefault="00B32F8F" w:rsidP="00B32F8F">
            <w:pPr>
              <w:spacing w:after="0"/>
              <w:textAlignment w:val="baseline"/>
              <w:rPr>
                <w:rFonts w:ascii="ＭＳ Ｐゴシック" w:eastAsia="ＭＳ Ｐゴシック" w:hAnsi="ＭＳ Ｐゴシック" w:cs="ＭＳ Ｐゴシック"/>
                <w:lang w:val="en-US" w:eastAsia="ja-JP"/>
              </w:rPr>
            </w:pPr>
            <w:r w:rsidRPr="00B32F8F">
              <w:rPr>
                <w:rFonts w:cs="ＭＳ Ｐゴシック"/>
                <w:color w:val="000000"/>
                <w:kern w:val="24"/>
                <w:highlight w:val="darkYellow"/>
                <w:lang w:val="en-US" w:eastAsia="ja-JP"/>
              </w:rPr>
              <w:t>Working assumption</w:t>
            </w:r>
          </w:p>
          <w:p w14:paraId="41BC782C" w14:textId="77777777" w:rsidR="00B32F8F" w:rsidRPr="00B32F8F" w:rsidRDefault="00B32F8F" w:rsidP="00B32F8F">
            <w:pPr>
              <w:tabs>
                <w:tab w:val="left" w:pos="1064"/>
              </w:tabs>
              <w:spacing w:after="0"/>
              <w:textAlignment w:val="baseline"/>
              <w:rPr>
                <w:rFonts w:ascii="ＭＳ Ｐゴシック" w:eastAsia="ＭＳ Ｐゴシック" w:hAnsi="ＭＳ Ｐゴシック" w:cs="ＭＳ Ｐゴシック"/>
                <w:lang w:val="en-US" w:eastAsia="ja-JP"/>
              </w:rPr>
            </w:pPr>
            <w:r w:rsidRPr="00B32F8F">
              <w:rPr>
                <w:rFonts w:ascii="Times" w:eastAsia="Batang" w:hAnsi="Times"/>
                <w:color w:val="000000"/>
                <w:kern w:val="24"/>
                <w:lang w:val="en-US" w:eastAsia="ja-JP"/>
              </w:rPr>
              <w:t>For PUCCH repetition for Msg4 HARQ-ACK, support Option B as container of the repetition request or capability report indicated by UE.</w:t>
            </w:r>
          </w:p>
          <w:p w14:paraId="1F973E2D" w14:textId="17486CC5" w:rsidR="00B32F8F" w:rsidRPr="00B32F8F" w:rsidRDefault="00B32F8F" w:rsidP="00B32F8F">
            <w:pPr>
              <w:numPr>
                <w:ilvl w:val="0"/>
                <w:numId w:val="32"/>
              </w:numPr>
              <w:spacing w:after="0"/>
              <w:ind w:left="457" w:hanging="283"/>
              <w:textAlignment w:val="baseline"/>
              <w:rPr>
                <w:rFonts w:ascii="ＭＳ Ｐゴシック" w:eastAsia="ＭＳ Ｐゴシック" w:hAnsi="ＭＳ Ｐゴシック" w:cs="ＭＳ Ｐゴシック"/>
                <w:lang w:val="en-US" w:eastAsia="ja-JP"/>
              </w:rPr>
            </w:pPr>
            <w:r w:rsidRPr="00B32F8F">
              <w:rPr>
                <w:rFonts w:ascii="Times" w:eastAsia="Batang" w:hAnsi="Times"/>
                <w:color w:val="000000"/>
                <w:kern w:val="24"/>
                <w:lang w:val="en-US" w:eastAsia="ja-JP"/>
              </w:rPr>
              <w:t>Option B: Higher layer signaling in Msg3 PUSCH</w:t>
            </w:r>
          </w:p>
          <w:p w14:paraId="1553AC0E" w14:textId="77777777" w:rsidR="00B32F8F" w:rsidRDefault="00B32F8F" w:rsidP="00B32F8F">
            <w:pPr>
              <w:tabs>
                <w:tab w:val="left" w:pos="1064"/>
              </w:tabs>
              <w:spacing w:after="0"/>
              <w:textAlignment w:val="baseline"/>
              <w:rPr>
                <w:rFonts w:ascii="Times" w:eastAsia="Batang" w:hAnsi="Times"/>
                <w:color w:val="000000"/>
                <w:kern w:val="24"/>
                <w:lang w:val="en-US" w:eastAsia="ja-JP"/>
              </w:rPr>
            </w:pPr>
          </w:p>
          <w:p w14:paraId="21CAD03F" w14:textId="45FC45CA" w:rsidR="00481D42" w:rsidRPr="00B32F8F" w:rsidRDefault="00B32F8F" w:rsidP="00B32F8F">
            <w:pPr>
              <w:tabs>
                <w:tab w:val="left" w:pos="1064"/>
              </w:tabs>
              <w:spacing w:after="0"/>
              <w:textAlignment w:val="baseline"/>
              <w:rPr>
                <w:rFonts w:ascii="ＭＳ Ｐゴシック" w:eastAsia="ＭＳ Ｐゴシック" w:hAnsi="ＭＳ Ｐゴシック" w:cs="ＭＳ Ｐゴシック"/>
                <w:lang w:val="en-US" w:eastAsia="ja-JP"/>
              </w:rPr>
            </w:pPr>
            <w:r w:rsidRPr="00B32F8F">
              <w:rPr>
                <w:rFonts w:ascii="Times" w:eastAsia="Batang" w:hAnsi="Times"/>
                <w:color w:val="000000"/>
                <w:kern w:val="24"/>
                <w:lang w:val="en-US" w:eastAsia="ja-JP"/>
              </w:rPr>
              <w:t xml:space="preserve">Send an LS to RAN2 </w:t>
            </w:r>
            <w:r w:rsidRPr="00B32F8F">
              <w:rPr>
                <w:rFonts w:ascii="Times" w:eastAsia="ＭＳ Ｐゴシック" w:hAnsi="Times" w:cs="ＭＳ Ｐゴシック"/>
                <w:color w:val="000000"/>
                <w:kern w:val="24"/>
                <w:lang w:val="en-US" w:eastAsia="ja-JP"/>
              </w:rPr>
              <w:t xml:space="preserve">at RAN1#113 to provide details of “repetition request or capability report”, </w:t>
            </w:r>
            <w:r w:rsidRPr="00B32F8F">
              <w:rPr>
                <w:rFonts w:ascii="Times" w:eastAsia="Batang" w:hAnsi="Times"/>
                <w:color w:val="000000"/>
                <w:kern w:val="24"/>
                <w:lang w:val="en-US" w:eastAsia="ja-JP"/>
              </w:rPr>
              <w:t>to ask the feasibility of Option B, and if feasible, to specify the details of Option B.</w:t>
            </w:r>
          </w:p>
        </w:tc>
      </w:tr>
    </w:tbl>
    <w:p w14:paraId="4FDBD9EF" w14:textId="7A0E32C4" w:rsidR="00481D42" w:rsidRDefault="00481D42" w:rsidP="00481D42">
      <w:pPr>
        <w:rPr>
          <w:lang w:eastAsia="ja-JP"/>
        </w:rPr>
      </w:pPr>
    </w:p>
    <w:p w14:paraId="0DBE87FC" w14:textId="065A8A82" w:rsidR="00B32F8F" w:rsidRDefault="00B14A35" w:rsidP="00481D42">
      <w:pPr>
        <w:rPr>
          <w:rFonts w:ascii="Times" w:eastAsia="ＭＳ Ｐゴシック" w:hAnsi="Times" w:cs="ＭＳ Ｐゴシック"/>
          <w:color w:val="000000"/>
          <w:kern w:val="24"/>
          <w:lang w:val="en-US" w:eastAsia="ja-JP"/>
        </w:rPr>
      </w:pPr>
      <w:r>
        <w:rPr>
          <w:rFonts w:ascii="Times" w:eastAsia="ＭＳ Ｐゴシック" w:hAnsi="Times" w:cs="ＭＳ Ｐゴシック"/>
          <w:color w:val="000000"/>
          <w:kern w:val="24"/>
          <w:lang w:val="en-US" w:eastAsia="ja-JP"/>
        </w:rPr>
        <w:t>Discussion point</w:t>
      </w:r>
      <w:r w:rsidR="00F616C0">
        <w:rPr>
          <w:rFonts w:ascii="Times" w:eastAsia="ＭＳ Ｐゴシック" w:hAnsi="Times" w:cs="ＭＳ Ｐゴシック"/>
          <w:color w:val="000000"/>
          <w:kern w:val="24"/>
          <w:lang w:val="en-US" w:eastAsia="ja-JP"/>
        </w:rPr>
        <w:t>s</w:t>
      </w:r>
      <w:r>
        <w:rPr>
          <w:rFonts w:ascii="Times" w:eastAsia="ＭＳ Ｐゴシック" w:hAnsi="Times" w:cs="ＭＳ Ｐゴシック"/>
          <w:color w:val="000000"/>
          <w:kern w:val="24"/>
          <w:lang w:val="en-US" w:eastAsia="ja-JP"/>
        </w:rPr>
        <w:t xml:space="preserve"> on the </w:t>
      </w:r>
      <w:r w:rsidRPr="00B32F8F">
        <w:rPr>
          <w:rFonts w:ascii="Times" w:eastAsia="ＭＳ Ｐゴシック" w:hAnsi="Times" w:cs="ＭＳ Ｐゴシック"/>
          <w:color w:val="000000"/>
          <w:kern w:val="24"/>
          <w:lang w:val="en-US" w:eastAsia="ja-JP"/>
        </w:rPr>
        <w:t>details of “repetition request or capability report”</w:t>
      </w:r>
      <w:r>
        <w:rPr>
          <w:rFonts w:ascii="Times" w:eastAsia="ＭＳ Ｐゴシック" w:hAnsi="Times" w:cs="ＭＳ Ｐゴシック"/>
          <w:color w:val="000000"/>
          <w:kern w:val="24"/>
          <w:lang w:val="en-US" w:eastAsia="ja-JP"/>
        </w:rPr>
        <w:t xml:space="preserve"> </w:t>
      </w:r>
      <w:r w:rsidR="00F616C0">
        <w:rPr>
          <w:rFonts w:ascii="Times" w:eastAsia="ＭＳ Ｐゴシック" w:hAnsi="Times" w:cs="ＭＳ Ｐゴシック"/>
          <w:color w:val="000000"/>
          <w:kern w:val="24"/>
          <w:lang w:val="en-US" w:eastAsia="ja-JP"/>
        </w:rPr>
        <w:t>were</w:t>
      </w:r>
      <w:r>
        <w:rPr>
          <w:rFonts w:ascii="Times" w:eastAsia="ＭＳ Ｐゴシック" w:hAnsi="Times" w:cs="ＭＳ Ｐゴシック"/>
          <w:color w:val="000000"/>
          <w:kern w:val="24"/>
          <w:lang w:val="en-US" w:eastAsia="ja-JP"/>
        </w:rPr>
        <w:t xml:space="preserve"> </w:t>
      </w:r>
    </w:p>
    <w:p w14:paraId="3EA918A1" w14:textId="4F54EE58" w:rsidR="00F616C0" w:rsidRDefault="00F616C0" w:rsidP="00481D42">
      <w:pPr>
        <w:pStyle w:val="aff3"/>
        <w:numPr>
          <w:ilvl w:val="0"/>
          <w:numId w:val="25"/>
        </w:numPr>
        <w:ind w:leftChars="0"/>
        <w:rPr>
          <w:rFonts w:ascii="Times" w:eastAsia="ＭＳ Ｐゴシック" w:hAnsi="Times" w:cs="ＭＳ Ｐゴシック"/>
          <w:color w:val="000000"/>
          <w:kern w:val="24"/>
          <w:lang w:val="en-US" w:eastAsia="ja-JP"/>
        </w:rPr>
      </w:pPr>
      <w:r>
        <w:rPr>
          <w:rFonts w:ascii="Times" w:eastAsia="ＭＳ Ｐゴシック" w:hAnsi="Times" w:cs="ＭＳ Ｐゴシック"/>
          <w:color w:val="000000"/>
          <w:kern w:val="24"/>
          <w:lang w:val="en-US" w:eastAsia="ja-JP"/>
        </w:rPr>
        <w:t>1) w</w:t>
      </w:r>
      <w:r w:rsidR="00B14A35" w:rsidRPr="00F616C0">
        <w:rPr>
          <w:rFonts w:ascii="Times" w:eastAsia="ＭＳ Ｐゴシック" w:hAnsi="Times" w:cs="ＭＳ Ｐゴシック"/>
          <w:color w:val="000000"/>
          <w:kern w:val="24"/>
          <w:lang w:val="en-US" w:eastAsia="ja-JP"/>
        </w:rPr>
        <w:t>hether the UE behavior using RSRP threshold</w:t>
      </w:r>
      <w:r w:rsidRPr="00F616C0">
        <w:rPr>
          <w:rFonts w:ascii="Times" w:eastAsia="ＭＳ Ｐゴシック" w:hAnsi="Times" w:cs="ＭＳ Ｐゴシック"/>
          <w:color w:val="000000"/>
          <w:kern w:val="24"/>
          <w:lang w:val="en-US" w:eastAsia="ja-JP"/>
        </w:rPr>
        <w:t xml:space="preserve"> as in the working assumption</w:t>
      </w:r>
      <w:r w:rsidR="00E61A8A">
        <w:rPr>
          <w:rFonts w:ascii="Times" w:eastAsia="ＭＳ Ｐゴシック" w:hAnsi="Times" w:cs="ＭＳ Ｐゴシック"/>
          <w:color w:val="000000"/>
          <w:kern w:val="24"/>
          <w:lang w:val="en-US" w:eastAsia="ja-JP"/>
        </w:rPr>
        <w:t xml:space="preserve"> (as copied in section 2.2.2)</w:t>
      </w:r>
      <w:r w:rsidR="00B14A35" w:rsidRPr="00F616C0">
        <w:rPr>
          <w:rFonts w:ascii="Times" w:eastAsia="ＭＳ Ｐゴシック" w:hAnsi="Times" w:cs="ＭＳ Ｐゴシック"/>
          <w:color w:val="000000"/>
          <w:kern w:val="24"/>
          <w:lang w:val="en-US" w:eastAsia="ja-JP"/>
        </w:rPr>
        <w:t xml:space="preserve"> is assumed, i.e. </w:t>
      </w:r>
      <w:r w:rsidRPr="00F616C0">
        <w:rPr>
          <w:rFonts w:ascii="Times" w:eastAsia="ＭＳ Ｐゴシック" w:hAnsi="Times" w:cs="ＭＳ Ｐゴシック"/>
          <w:color w:val="000000"/>
          <w:kern w:val="24"/>
          <w:lang w:val="en-US" w:eastAsia="ja-JP"/>
        </w:rPr>
        <w:t xml:space="preserve">the contents is whether </w:t>
      </w:r>
      <w:r w:rsidR="00B14A35" w:rsidRPr="00F616C0">
        <w:rPr>
          <w:rFonts w:ascii="Times" w:eastAsia="ＭＳ Ｐゴシック" w:hAnsi="Times" w:cs="ＭＳ Ｐゴシック"/>
          <w:color w:val="000000"/>
          <w:kern w:val="24"/>
          <w:lang w:val="en-US" w:eastAsia="ja-JP"/>
        </w:rPr>
        <w:t>capable/requesting or not</w:t>
      </w:r>
      <w:r>
        <w:rPr>
          <w:rFonts w:ascii="Times" w:eastAsia="ＭＳ Ｐゴシック" w:hAnsi="Times" w:cs="ＭＳ Ｐゴシック"/>
          <w:color w:val="000000"/>
          <w:kern w:val="24"/>
          <w:lang w:val="en-US" w:eastAsia="ja-JP"/>
        </w:rPr>
        <w:t>, and</w:t>
      </w:r>
      <w:r w:rsidR="00B14A35" w:rsidRPr="00F616C0">
        <w:rPr>
          <w:rFonts w:ascii="Times" w:eastAsia="ＭＳ Ｐゴシック" w:hAnsi="Times" w:cs="ＭＳ Ｐゴシック"/>
          <w:color w:val="000000"/>
          <w:kern w:val="24"/>
          <w:lang w:val="en-US" w:eastAsia="ja-JP"/>
        </w:rPr>
        <w:t xml:space="preserve"> </w:t>
      </w:r>
    </w:p>
    <w:p w14:paraId="5EF32821" w14:textId="438352DF" w:rsidR="00B14A35" w:rsidRPr="00F616C0" w:rsidRDefault="00F616C0" w:rsidP="00481D42">
      <w:pPr>
        <w:pStyle w:val="aff3"/>
        <w:numPr>
          <w:ilvl w:val="0"/>
          <w:numId w:val="25"/>
        </w:numPr>
        <w:ind w:leftChars="0"/>
        <w:rPr>
          <w:rFonts w:ascii="Times" w:eastAsia="ＭＳ Ｐゴシック" w:hAnsi="Times" w:cs="ＭＳ Ｐゴシック"/>
          <w:color w:val="000000"/>
          <w:kern w:val="24"/>
          <w:lang w:val="en-US" w:eastAsia="ja-JP"/>
        </w:rPr>
      </w:pPr>
      <w:r>
        <w:rPr>
          <w:rFonts w:ascii="Times" w:eastAsia="ＭＳ Ｐゴシック" w:hAnsi="Times" w:cs="ＭＳ Ｐゴシック"/>
          <w:color w:val="000000"/>
          <w:kern w:val="24"/>
          <w:lang w:val="en-US" w:eastAsia="ja-JP"/>
        </w:rPr>
        <w:t>2) w</w:t>
      </w:r>
      <w:r w:rsidR="00B14A35" w:rsidRPr="00F616C0">
        <w:rPr>
          <w:rFonts w:ascii="Times" w:eastAsia="ＭＳ Ｐゴシック" w:hAnsi="Times" w:cs="ＭＳ Ｐゴシック"/>
          <w:color w:val="000000"/>
          <w:kern w:val="24"/>
          <w:lang w:val="en-US" w:eastAsia="ja-JP"/>
        </w:rPr>
        <w:t xml:space="preserve">hether repetition factor is reported </w:t>
      </w:r>
    </w:p>
    <w:p w14:paraId="46FA99E4" w14:textId="200EFD05" w:rsidR="00B14A35" w:rsidRDefault="00B14A35" w:rsidP="00481D42">
      <w:pPr>
        <w:rPr>
          <w:lang w:val="en-US" w:eastAsia="ja-JP"/>
        </w:rPr>
      </w:pPr>
    </w:p>
    <w:p w14:paraId="07BBDA08" w14:textId="317AB996" w:rsidR="00F616C0" w:rsidRPr="00F616C0" w:rsidRDefault="00F616C0" w:rsidP="00481D42">
      <w:pPr>
        <w:rPr>
          <w:lang w:val="en-US" w:eastAsia="ja-JP"/>
        </w:rPr>
      </w:pPr>
      <w:r>
        <w:rPr>
          <w:rFonts w:hint="eastAsia"/>
          <w:lang w:val="en-US" w:eastAsia="ja-JP"/>
        </w:rPr>
        <w:t>O</w:t>
      </w:r>
      <w:r>
        <w:rPr>
          <w:lang w:val="en-US" w:eastAsia="ja-JP"/>
        </w:rPr>
        <w:t xml:space="preserve">n 1), the working assumption </w:t>
      </w:r>
      <w:r w:rsidR="00DC3C78">
        <w:rPr>
          <w:lang w:val="en-US" w:eastAsia="ja-JP"/>
        </w:rPr>
        <w:t>should be</w:t>
      </w:r>
      <w:r>
        <w:rPr>
          <w:lang w:val="en-US" w:eastAsia="ja-JP"/>
        </w:rPr>
        <w:t xml:space="preserve"> valid because critical issues </w:t>
      </w:r>
      <w:r w:rsidR="00DC3C78">
        <w:rPr>
          <w:lang w:val="en-US" w:eastAsia="ja-JP"/>
        </w:rPr>
        <w:t>have not been</w:t>
      </w:r>
      <w:r>
        <w:rPr>
          <w:lang w:val="en-US" w:eastAsia="ja-JP"/>
        </w:rPr>
        <w:t xml:space="preserve"> found. As discussed in RAN1#112 in which the working assumption was agreed, </w:t>
      </w:r>
      <w:r>
        <w:rPr>
          <w:rFonts w:hint="eastAsia"/>
          <w:lang w:val="en-US" w:eastAsia="ja-JP"/>
        </w:rPr>
        <w:t>r</w:t>
      </w:r>
      <w:r w:rsidRPr="00F616C0">
        <w:rPr>
          <w:lang w:val="en-US" w:eastAsia="ja-JP"/>
        </w:rPr>
        <w:t xml:space="preserve">eception power differs depending on UE, e.g. blockage/shade, antenna gain. </w:t>
      </w:r>
      <w:r w:rsidR="00E54113">
        <w:rPr>
          <w:lang w:val="en-US" w:eastAsia="ja-JP"/>
        </w:rPr>
        <w:t xml:space="preserve">Therefore, </w:t>
      </w:r>
      <w:r w:rsidRPr="00F616C0">
        <w:rPr>
          <w:lang w:val="en-US" w:eastAsia="ja-JP"/>
        </w:rPr>
        <w:t>RSRP threshold (i.e. repetition request) would be useful especially for cell specific repetition configuration (i.e. only one repetition factor is indicated via SIB) because PRACH/Msg3 reception result can not be used to determine the PUCCH repetition.</w:t>
      </w:r>
      <w:r w:rsidR="007918DF">
        <w:rPr>
          <w:lang w:val="en-US" w:eastAsia="ja-JP"/>
        </w:rPr>
        <w:t xml:space="preserve"> Note that our view is </w:t>
      </w:r>
      <w:r w:rsidR="00D307CF">
        <w:rPr>
          <w:lang w:val="en-US" w:eastAsia="ja-JP"/>
        </w:rPr>
        <w:t xml:space="preserve">that </w:t>
      </w:r>
      <w:r w:rsidR="007918DF">
        <w:rPr>
          <w:lang w:val="en-US" w:eastAsia="ja-JP"/>
        </w:rPr>
        <w:t>it is also up to network flexibility not to use this RSRP threshold when the network does not see the need of such usage.</w:t>
      </w:r>
    </w:p>
    <w:p w14:paraId="6879F0BC" w14:textId="6D661504" w:rsidR="00F616C0" w:rsidRPr="00005CB4" w:rsidRDefault="00F939AF" w:rsidP="00481D42">
      <w:pPr>
        <w:rPr>
          <w:lang w:eastAsia="ja-JP"/>
        </w:rPr>
      </w:pPr>
      <w:r>
        <w:rPr>
          <w:lang w:eastAsia="ja-JP"/>
        </w:rPr>
        <w:t xml:space="preserve">On 2), </w:t>
      </w:r>
      <w:r w:rsidR="00005CB4">
        <w:rPr>
          <w:lang w:eastAsia="ja-JP"/>
        </w:rPr>
        <w:t xml:space="preserve">indication of the repetition factor from UE may be useful for dynamic indication case (i.e. case with multiple repetition factors are indicated via SIB). On the other hand, the available fields/codepoints for </w:t>
      </w:r>
      <w:r w:rsidR="00005CB4" w:rsidRPr="00B32F8F">
        <w:rPr>
          <w:rFonts w:ascii="Times" w:eastAsia="ＭＳ Ｐゴシック" w:hAnsi="Times" w:cs="ＭＳ Ｐゴシック"/>
          <w:color w:val="000000"/>
          <w:kern w:val="24"/>
          <w:lang w:val="en-US" w:eastAsia="ja-JP"/>
        </w:rPr>
        <w:t>“repetition request or capability report”</w:t>
      </w:r>
      <w:r w:rsidR="00005CB4">
        <w:rPr>
          <w:rFonts w:ascii="Times" w:eastAsia="ＭＳ Ｐゴシック" w:hAnsi="Times" w:cs="ＭＳ Ｐゴシック"/>
          <w:color w:val="000000"/>
          <w:kern w:val="24"/>
          <w:lang w:val="en-US" w:eastAsia="ja-JP"/>
        </w:rPr>
        <w:t xml:space="preserve"> </w:t>
      </w:r>
      <w:r w:rsidR="00005CB4">
        <w:rPr>
          <w:lang w:eastAsia="ja-JP"/>
        </w:rPr>
        <w:t>would be limited, and r</w:t>
      </w:r>
      <w:r w:rsidRPr="00F939AF">
        <w:rPr>
          <w:lang w:eastAsia="ja-JP"/>
        </w:rPr>
        <w:t xml:space="preserve">epetition factor can be determined </w:t>
      </w:r>
      <w:r w:rsidR="00005CB4">
        <w:rPr>
          <w:lang w:eastAsia="ja-JP"/>
        </w:rPr>
        <w:t xml:space="preserve">by gNB </w:t>
      </w:r>
      <w:r w:rsidRPr="00F939AF">
        <w:rPr>
          <w:lang w:eastAsia="ja-JP"/>
        </w:rPr>
        <w:t>based on Msg3 reception result.</w:t>
      </w:r>
      <w:r w:rsidR="00005CB4">
        <w:rPr>
          <w:lang w:eastAsia="ja-JP"/>
        </w:rPr>
        <w:t xml:space="preserve"> Therefore, we suggest not to indicate the repetition </w:t>
      </w:r>
      <w:r w:rsidR="00005CB4" w:rsidRPr="00005CB4">
        <w:rPr>
          <w:lang w:eastAsia="ja-JP"/>
        </w:rPr>
        <w:t xml:space="preserve">factor </w:t>
      </w:r>
      <w:r w:rsidR="00005CB4">
        <w:rPr>
          <w:lang w:eastAsia="ja-JP"/>
        </w:rPr>
        <w:t>from</w:t>
      </w:r>
      <w:r w:rsidR="00005CB4" w:rsidRPr="00005CB4">
        <w:rPr>
          <w:lang w:eastAsia="ja-JP"/>
        </w:rPr>
        <w:t xml:space="preserve"> UE</w:t>
      </w:r>
      <w:r w:rsidR="00D307CF">
        <w:rPr>
          <w:lang w:eastAsia="ja-JP"/>
        </w:rPr>
        <w:t xml:space="preserve"> o</w:t>
      </w:r>
      <w:r w:rsidR="00073303">
        <w:rPr>
          <w:lang w:eastAsia="ja-JP"/>
        </w:rPr>
        <w:t xml:space="preserve">r just to ask RAN2 on the feasibility </w:t>
      </w:r>
      <w:r w:rsidR="00D307CF">
        <w:rPr>
          <w:lang w:eastAsia="ja-JP"/>
        </w:rPr>
        <w:t xml:space="preserve">of indicating repetition factor via higher layer signaling in Msg 3 PUSCH </w:t>
      </w:r>
      <w:r w:rsidR="00073303">
        <w:rPr>
          <w:lang w:eastAsia="ja-JP"/>
        </w:rPr>
        <w:t xml:space="preserve">instead of concrete agreement in RAN1. </w:t>
      </w:r>
    </w:p>
    <w:p w14:paraId="42DB2238" w14:textId="77777777" w:rsidR="00005CB4" w:rsidRDefault="00005CB4" w:rsidP="00481D42">
      <w:pPr>
        <w:rPr>
          <w:lang w:eastAsia="ja-JP"/>
        </w:rPr>
      </w:pPr>
    </w:p>
    <w:p w14:paraId="045EC0BA" w14:textId="0E77DE7C" w:rsidR="00F939AF" w:rsidRPr="00005CB4" w:rsidRDefault="00005CB4" w:rsidP="00481D42">
      <w:pPr>
        <w:rPr>
          <w:b/>
          <w:bCs/>
          <w:lang w:eastAsia="ja-JP"/>
        </w:rPr>
      </w:pPr>
      <w:r w:rsidRPr="00005CB4">
        <w:rPr>
          <w:rFonts w:hint="eastAsia"/>
          <w:b/>
          <w:bCs/>
          <w:lang w:eastAsia="ja-JP"/>
        </w:rPr>
        <w:t>P</w:t>
      </w:r>
      <w:r w:rsidRPr="00005CB4">
        <w:rPr>
          <w:b/>
          <w:bCs/>
          <w:lang w:eastAsia="ja-JP"/>
        </w:rPr>
        <w:t>roposal</w:t>
      </w:r>
      <w:r w:rsidR="00E61A8A">
        <w:rPr>
          <w:b/>
          <w:bCs/>
          <w:lang w:eastAsia="ja-JP"/>
        </w:rPr>
        <w:t xml:space="preserve"> 3</w:t>
      </w:r>
      <w:r w:rsidRPr="00005CB4">
        <w:rPr>
          <w:b/>
          <w:bCs/>
          <w:lang w:eastAsia="ja-JP"/>
        </w:rPr>
        <w:t>: UE does not indicate the PUCCH repetition factor in “repetition request or capability report”.</w:t>
      </w:r>
    </w:p>
    <w:p w14:paraId="31EEBFD2" w14:textId="1645A6F6" w:rsidR="00F939AF" w:rsidRDefault="00005CB4" w:rsidP="00481D42">
      <w:pPr>
        <w:rPr>
          <w:lang w:eastAsia="ja-JP"/>
        </w:rPr>
      </w:pPr>
      <w:r w:rsidRPr="00005CB4">
        <w:rPr>
          <w:b/>
          <w:bCs/>
          <w:lang w:eastAsia="ja-JP"/>
        </w:rPr>
        <w:lastRenderedPageBreak/>
        <w:t>Proposal</w:t>
      </w:r>
      <w:r w:rsidR="00E61A8A">
        <w:rPr>
          <w:b/>
          <w:bCs/>
          <w:lang w:eastAsia="ja-JP"/>
        </w:rPr>
        <w:t xml:space="preserve"> 4</w:t>
      </w:r>
      <w:r w:rsidRPr="00005CB4">
        <w:rPr>
          <w:b/>
          <w:bCs/>
          <w:lang w:eastAsia="ja-JP"/>
        </w:rPr>
        <w:t xml:space="preserve">: In the LS to RAN2, the working assumption on UE behavior of “repetition request or capability report” </w:t>
      </w:r>
      <w:r>
        <w:rPr>
          <w:b/>
          <w:bCs/>
          <w:lang w:eastAsia="ja-JP"/>
        </w:rPr>
        <w:t>using RSRP threshold should be described</w:t>
      </w:r>
      <w:r w:rsidR="00B05866">
        <w:rPr>
          <w:b/>
          <w:bCs/>
          <w:lang w:eastAsia="ja-JP"/>
        </w:rPr>
        <w:t xml:space="preserve"> to inform RAN2 about the contents of </w:t>
      </w:r>
      <w:r w:rsidR="00B05866" w:rsidRPr="00005CB4">
        <w:rPr>
          <w:b/>
          <w:bCs/>
          <w:lang w:eastAsia="ja-JP"/>
        </w:rPr>
        <w:t>“repetition request or capability report”</w:t>
      </w:r>
      <w:r>
        <w:rPr>
          <w:b/>
          <w:bCs/>
          <w:lang w:eastAsia="ja-JP"/>
        </w:rPr>
        <w:t xml:space="preserve">. </w:t>
      </w:r>
    </w:p>
    <w:p w14:paraId="010861E0" w14:textId="1E60A308" w:rsidR="00005CB4" w:rsidRDefault="00005CB4" w:rsidP="00481D42">
      <w:pPr>
        <w:rPr>
          <w:lang w:eastAsia="ja-JP"/>
        </w:rPr>
      </w:pPr>
    </w:p>
    <w:p w14:paraId="7C5B2E2A" w14:textId="161E2FFE" w:rsidR="00FA249C" w:rsidRDefault="00FA249C" w:rsidP="00481D42">
      <w:pPr>
        <w:rPr>
          <w:lang w:eastAsia="ja-JP"/>
        </w:rPr>
      </w:pPr>
      <w:r>
        <w:rPr>
          <w:lang w:eastAsia="ja-JP"/>
        </w:rPr>
        <w:t>Considering the timeline for finalizing the Rel.18 work item, it would be good to think about the alternative in case RAN2 feedback is negative, i.e. not feasible to use higher layer signaling in Msg3 PUSCH. In this case, the candidates are PRACH resource partitioning and physical layer signaling in Msg3 PUSCH. Considering the discussion status</w:t>
      </w:r>
      <w:r w:rsidR="00A941F6">
        <w:rPr>
          <w:lang w:eastAsia="ja-JP"/>
        </w:rPr>
        <w:t xml:space="preserve"> of PRACH repetition</w:t>
      </w:r>
      <w:r>
        <w:rPr>
          <w:lang w:eastAsia="ja-JP"/>
        </w:rPr>
        <w:t xml:space="preserve"> in RAN1#112bis, PRACH resource partitioning </w:t>
      </w:r>
      <w:r w:rsidR="00A941F6">
        <w:rPr>
          <w:lang w:eastAsia="ja-JP"/>
        </w:rPr>
        <w:t>can</w:t>
      </w:r>
      <w:r>
        <w:rPr>
          <w:lang w:eastAsia="ja-JP"/>
        </w:rPr>
        <w:t xml:space="preserve"> be adopted. </w:t>
      </w:r>
    </w:p>
    <w:p w14:paraId="283B0B6D" w14:textId="0F9B2F79" w:rsidR="00FA249C" w:rsidRDefault="00FA249C" w:rsidP="00481D42">
      <w:pPr>
        <w:rPr>
          <w:lang w:eastAsia="ja-JP"/>
        </w:rPr>
      </w:pPr>
    </w:p>
    <w:p w14:paraId="6A9F7155" w14:textId="18A0E398" w:rsidR="00FA249C" w:rsidRPr="00481D42" w:rsidRDefault="00FA249C" w:rsidP="00FA249C">
      <w:pPr>
        <w:rPr>
          <w:b/>
          <w:bCs/>
          <w:lang w:eastAsia="ja-JP"/>
        </w:rPr>
      </w:pPr>
      <w:r w:rsidRPr="00481D42">
        <w:rPr>
          <w:b/>
          <w:bCs/>
          <w:lang w:eastAsia="ja-JP"/>
        </w:rPr>
        <w:t>Proposal</w:t>
      </w:r>
      <w:r w:rsidR="00E61A8A">
        <w:rPr>
          <w:b/>
          <w:bCs/>
          <w:lang w:eastAsia="ja-JP"/>
        </w:rPr>
        <w:t xml:space="preserve"> 5</w:t>
      </w:r>
      <w:r w:rsidRPr="00481D42">
        <w:rPr>
          <w:b/>
          <w:bCs/>
          <w:lang w:eastAsia="ja-JP"/>
        </w:rPr>
        <w:t xml:space="preserve">: </w:t>
      </w:r>
      <w:r w:rsidR="005D79DD">
        <w:rPr>
          <w:b/>
          <w:bCs/>
          <w:lang w:eastAsia="ja-JP"/>
        </w:rPr>
        <w:t>RAN1 to a</w:t>
      </w:r>
      <w:r w:rsidR="00E61A8A">
        <w:rPr>
          <w:b/>
          <w:bCs/>
          <w:lang w:eastAsia="ja-JP"/>
        </w:rPr>
        <w:t xml:space="preserve">dopt </w:t>
      </w:r>
      <w:r w:rsidRPr="00481D42">
        <w:rPr>
          <w:b/>
          <w:bCs/>
          <w:lang w:eastAsia="ja-JP"/>
        </w:rPr>
        <w:t xml:space="preserve">PRACH resource </w:t>
      </w:r>
      <w:r w:rsidR="00E61A8A">
        <w:rPr>
          <w:b/>
          <w:bCs/>
          <w:lang w:eastAsia="ja-JP"/>
        </w:rPr>
        <w:t>partitioning as the container of</w:t>
      </w:r>
      <w:r w:rsidRPr="00481D42">
        <w:rPr>
          <w:b/>
          <w:bCs/>
          <w:lang w:eastAsia="ja-JP"/>
        </w:rPr>
        <w:t xml:space="preserve"> </w:t>
      </w:r>
      <w:r w:rsidR="00E61A8A" w:rsidRPr="00005CB4">
        <w:rPr>
          <w:b/>
          <w:bCs/>
          <w:lang w:eastAsia="ja-JP"/>
        </w:rPr>
        <w:t>“repetition request or capability report”</w:t>
      </w:r>
      <w:r w:rsidR="00E61A8A">
        <w:rPr>
          <w:b/>
          <w:bCs/>
          <w:lang w:eastAsia="ja-JP"/>
        </w:rPr>
        <w:t xml:space="preserve"> in case </w:t>
      </w:r>
      <w:r w:rsidR="00E61A8A" w:rsidRPr="00E61A8A">
        <w:rPr>
          <w:b/>
          <w:bCs/>
          <w:lang w:eastAsia="ja-JP"/>
        </w:rPr>
        <w:t>RAN2 feedback is negative, i.e. not feasible to use higher layer signaling in Msg3 PUSCH.</w:t>
      </w:r>
      <w:r w:rsidR="00E61A8A">
        <w:rPr>
          <w:rFonts w:hint="eastAsia"/>
          <w:b/>
          <w:bCs/>
          <w:lang w:eastAsia="ja-JP"/>
        </w:rPr>
        <w:t xml:space="preserve"> </w:t>
      </w:r>
      <w:r w:rsidR="00E61A8A">
        <w:rPr>
          <w:b/>
          <w:bCs/>
          <w:lang w:eastAsia="ja-JP"/>
        </w:rPr>
        <w:t xml:space="preserve">In this case, </w:t>
      </w:r>
      <w:r w:rsidRPr="00481D42">
        <w:rPr>
          <w:b/>
          <w:bCs/>
          <w:lang w:eastAsia="ja-JP"/>
        </w:rPr>
        <w:t xml:space="preserve">restriction of combinations among PRACH repetition, Msg3 PUSCH repetition and Msg4 PUCCH repetition should be applied in order to avoid too many PRACH resource partitioning. </w:t>
      </w:r>
    </w:p>
    <w:p w14:paraId="648EEDA7" w14:textId="77777777" w:rsidR="00B05866" w:rsidRDefault="00B05866" w:rsidP="00481D42">
      <w:pPr>
        <w:rPr>
          <w:b/>
          <w:bCs/>
          <w:lang w:eastAsia="ja-JP"/>
        </w:rPr>
      </w:pPr>
    </w:p>
    <w:p w14:paraId="15DF512C" w14:textId="77777777" w:rsidR="00B05866" w:rsidRPr="0061337D" w:rsidRDefault="00B05866" w:rsidP="00B05866">
      <w:pPr>
        <w:pStyle w:val="3"/>
        <w:ind w:left="920" w:right="200"/>
        <w:rPr>
          <w:lang w:val="nl-NL" w:eastAsia="ja-JP"/>
        </w:rPr>
      </w:pPr>
      <w:r w:rsidRPr="0061337D">
        <w:rPr>
          <w:lang w:val="nl-NL" w:eastAsia="ja-JP"/>
        </w:rPr>
        <w:t>RSRP threshould</w:t>
      </w:r>
      <w:r>
        <w:rPr>
          <w:lang w:val="nl-NL" w:eastAsia="ja-JP"/>
        </w:rPr>
        <w:t xml:space="preserve"> for Msg4 PUCCH repetition</w:t>
      </w:r>
    </w:p>
    <w:p w14:paraId="3339D097" w14:textId="77777777" w:rsidR="00B05866" w:rsidRDefault="00B05866" w:rsidP="00B05866">
      <w:pPr>
        <w:rPr>
          <w:lang w:eastAsia="ja-JP"/>
        </w:rPr>
      </w:pPr>
      <w:r>
        <w:rPr>
          <w:lang w:eastAsia="ja-JP"/>
        </w:rPr>
        <w:t xml:space="preserve">The following is agreed in RAN1#112. </w:t>
      </w:r>
    </w:p>
    <w:tbl>
      <w:tblPr>
        <w:tblStyle w:val="afb"/>
        <w:tblW w:w="0" w:type="auto"/>
        <w:tblLook w:val="04A0" w:firstRow="1" w:lastRow="0" w:firstColumn="1" w:lastColumn="0" w:noHBand="0" w:noVBand="1"/>
      </w:tblPr>
      <w:tblGrid>
        <w:gridCol w:w="9629"/>
      </w:tblGrid>
      <w:tr w:rsidR="00B05866" w14:paraId="3D44FE3B" w14:textId="77777777" w:rsidTr="00970332">
        <w:tc>
          <w:tcPr>
            <w:tcW w:w="9629" w:type="dxa"/>
          </w:tcPr>
          <w:p w14:paraId="4C03EEE5" w14:textId="77777777" w:rsidR="00B05866" w:rsidRDefault="00B05866" w:rsidP="00970332">
            <w:pPr>
              <w:ind w:leftChars="-13" w:right="199" w:hangingChars="13" w:hanging="26"/>
              <w:rPr>
                <w:b/>
                <w:szCs w:val="14"/>
                <w:lang w:eastAsia="zh-CN"/>
              </w:rPr>
            </w:pPr>
            <w:r>
              <w:rPr>
                <w:b/>
                <w:szCs w:val="14"/>
                <w:highlight w:val="darkYellow"/>
                <w:lang w:eastAsia="zh-CN"/>
              </w:rPr>
              <w:t>Working assumption</w:t>
            </w:r>
          </w:p>
          <w:p w14:paraId="4DF0B051" w14:textId="77777777" w:rsidR="00B05866" w:rsidRDefault="00B05866" w:rsidP="00970332">
            <w:pPr>
              <w:snapToGrid w:val="0"/>
              <w:ind w:leftChars="-13" w:right="199" w:hangingChars="13" w:hanging="26"/>
              <w:rPr>
                <w:szCs w:val="14"/>
                <w:lang w:val="en-US"/>
              </w:rPr>
            </w:pPr>
            <w:r>
              <w:rPr>
                <w:szCs w:val="14"/>
                <w:lang w:val="en-US"/>
              </w:rPr>
              <w:t>For PUCCH repetition for Msg4 HARQ-ACK,</w:t>
            </w:r>
          </w:p>
          <w:p w14:paraId="25A8E733" w14:textId="77777777" w:rsidR="00B05866" w:rsidRDefault="00B05866" w:rsidP="00B05866">
            <w:pPr>
              <w:numPr>
                <w:ilvl w:val="0"/>
                <w:numId w:val="22"/>
              </w:numPr>
              <w:snapToGrid w:val="0"/>
              <w:spacing w:after="0"/>
              <w:ind w:left="632" w:right="200"/>
              <w:rPr>
                <w:szCs w:val="14"/>
                <w:lang w:val="en-US"/>
              </w:rPr>
            </w:pPr>
            <w:r>
              <w:rPr>
                <w:szCs w:val="14"/>
                <w:lang w:val="en-US"/>
              </w:rPr>
              <w:t>A RSRP threshold can be configured via SIB at least when the number of repetitions is configured by SIB.</w:t>
            </w:r>
          </w:p>
          <w:p w14:paraId="5BBA45D9" w14:textId="77777777" w:rsidR="00B05866" w:rsidRDefault="00B05866" w:rsidP="00B05866">
            <w:pPr>
              <w:numPr>
                <w:ilvl w:val="1"/>
                <w:numId w:val="22"/>
              </w:numPr>
              <w:snapToGrid w:val="0"/>
              <w:spacing w:after="0"/>
              <w:ind w:left="200" w:right="200"/>
              <w:rPr>
                <w:szCs w:val="14"/>
                <w:lang w:val="en-US"/>
              </w:rPr>
            </w:pPr>
            <w:r>
              <w:rPr>
                <w:szCs w:val="14"/>
                <w:lang w:val="en-US"/>
              </w:rPr>
              <w:t>If the RSRP threshold is configured and the configured RSRP threshold is smaller than X,</w:t>
            </w:r>
          </w:p>
          <w:p w14:paraId="14168A20" w14:textId="77777777" w:rsidR="00B05866" w:rsidRDefault="00B05866" w:rsidP="00B05866">
            <w:pPr>
              <w:numPr>
                <w:ilvl w:val="2"/>
                <w:numId w:val="22"/>
              </w:numPr>
              <w:snapToGrid w:val="0"/>
              <w:spacing w:after="0"/>
              <w:ind w:left="920" w:right="200"/>
              <w:rPr>
                <w:szCs w:val="14"/>
                <w:lang w:val="en-US"/>
              </w:rPr>
            </w:pPr>
            <w:r>
              <w:rPr>
                <w:szCs w:val="14"/>
                <w:lang w:val="en-US"/>
              </w:rPr>
              <w:t>UE capable of PUCCH repetition for Msg4 HARQ-ACK transmits repetition request if measured RSRP is lower than a RSRP threshold.</w:t>
            </w:r>
          </w:p>
          <w:p w14:paraId="3FBD9D81" w14:textId="77777777" w:rsidR="00B05866" w:rsidRDefault="00B05866" w:rsidP="00B05866">
            <w:pPr>
              <w:numPr>
                <w:ilvl w:val="1"/>
                <w:numId w:val="22"/>
              </w:numPr>
              <w:snapToGrid w:val="0"/>
              <w:spacing w:after="0"/>
              <w:ind w:left="200" w:right="200"/>
              <w:rPr>
                <w:szCs w:val="14"/>
                <w:lang w:val="en-US"/>
              </w:rPr>
            </w:pPr>
            <w:r>
              <w:rPr>
                <w:szCs w:val="14"/>
                <w:lang w:val="en-US"/>
              </w:rPr>
              <w:t>If the RSRP threshold is not configured, or if the configured RSRP threshold is X,</w:t>
            </w:r>
          </w:p>
          <w:p w14:paraId="68503A53" w14:textId="77777777" w:rsidR="00B05866" w:rsidRDefault="00B05866" w:rsidP="00B05866">
            <w:pPr>
              <w:numPr>
                <w:ilvl w:val="2"/>
                <w:numId w:val="22"/>
              </w:numPr>
              <w:snapToGrid w:val="0"/>
              <w:spacing w:after="0"/>
              <w:ind w:left="920" w:right="200"/>
              <w:rPr>
                <w:szCs w:val="14"/>
                <w:lang w:val="en-US"/>
              </w:rPr>
            </w:pPr>
            <w:r>
              <w:rPr>
                <w:szCs w:val="14"/>
                <w:lang w:val="en-US"/>
              </w:rPr>
              <w:t>UE capable of PUCCH repetition for Msg4 HARQ-ACK reports the capability of PUCCH repetition for Msg4 HARQ-ACK</w:t>
            </w:r>
          </w:p>
          <w:p w14:paraId="68DA6189" w14:textId="77777777" w:rsidR="00B05866" w:rsidRDefault="00B05866" w:rsidP="00B05866">
            <w:pPr>
              <w:numPr>
                <w:ilvl w:val="1"/>
                <w:numId w:val="22"/>
              </w:numPr>
              <w:snapToGrid w:val="0"/>
              <w:spacing w:after="0"/>
              <w:ind w:left="200" w:right="200"/>
              <w:rPr>
                <w:szCs w:val="14"/>
                <w:lang w:val="en-US"/>
              </w:rPr>
            </w:pPr>
            <w:r>
              <w:rPr>
                <w:szCs w:val="14"/>
                <w:lang w:val="en-US"/>
              </w:rPr>
              <w:t>FFS: value of X (the maximum configurable value of the RSRP threshold)</w:t>
            </w:r>
          </w:p>
          <w:p w14:paraId="1CDCA761" w14:textId="77777777" w:rsidR="00B05866" w:rsidRDefault="00B05866" w:rsidP="00B05866">
            <w:pPr>
              <w:numPr>
                <w:ilvl w:val="1"/>
                <w:numId w:val="22"/>
              </w:numPr>
              <w:snapToGrid w:val="0"/>
              <w:spacing w:after="0"/>
              <w:ind w:left="200" w:right="200"/>
              <w:rPr>
                <w:szCs w:val="14"/>
                <w:lang w:val="en-US"/>
              </w:rPr>
            </w:pPr>
            <w:r>
              <w:rPr>
                <w:szCs w:val="14"/>
                <w:lang w:val="en-US"/>
              </w:rPr>
              <w:t>Down-select one from the following alternatives for the RSRP threshold.</w:t>
            </w:r>
          </w:p>
          <w:p w14:paraId="580DE936" w14:textId="77777777" w:rsidR="00B05866" w:rsidRDefault="00B05866" w:rsidP="00B05866">
            <w:pPr>
              <w:numPr>
                <w:ilvl w:val="2"/>
                <w:numId w:val="22"/>
              </w:numPr>
              <w:snapToGrid w:val="0"/>
              <w:spacing w:after="0"/>
              <w:ind w:left="920" w:right="200"/>
              <w:rPr>
                <w:szCs w:val="14"/>
                <w:lang w:val="en-US"/>
              </w:rPr>
            </w:pPr>
            <w:r>
              <w:rPr>
                <w:szCs w:val="14"/>
                <w:lang w:val="en-US"/>
              </w:rPr>
              <w:t xml:space="preserve">Alt A: The same RSRP threshold as R17 Msg3 repetition (i.e., </w:t>
            </w:r>
            <w:r>
              <w:rPr>
                <w:i/>
                <w:iCs/>
                <w:szCs w:val="14"/>
                <w:lang w:val="en-US"/>
              </w:rPr>
              <w:t>rsrp-ThresholdMsg3-r17</w:t>
            </w:r>
            <w:r>
              <w:rPr>
                <w:szCs w:val="14"/>
                <w:lang w:val="en-US"/>
              </w:rPr>
              <w:t>) is used.</w:t>
            </w:r>
          </w:p>
          <w:p w14:paraId="28B8A691" w14:textId="77777777" w:rsidR="00B05866" w:rsidRDefault="00B05866" w:rsidP="00B05866">
            <w:pPr>
              <w:numPr>
                <w:ilvl w:val="2"/>
                <w:numId w:val="22"/>
              </w:numPr>
              <w:snapToGrid w:val="0"/>
              <w:spacing w:after="0"/>
              <w:ind w:left="920" w:right="200"/>
              <w:rPr>
                <w:szCs w:val="14"/>
                <w:lang w:val="en-US"/>
              </w:rPr>
            </w:pPr>
            <w:r>
              <w:rPr>
                <w:szCs w:val="14"/>
                <w:lang w:val="en-US"/>
              </w:rPr>
              <w:t>Alt B: New RSRP threshold is introduced.</w:t>
            </w:r>
          </w:p>
          <w:p w14:paraId="4EDADC5F" w14:textId="77777777" w:rsidR="00B05866" w:rsidRPr="00481D42" w:rsidRDefault="00B05866" w:rsidP="00B05866">
            <w:pPr>
              <w:numPr>
                <w:ilvl w:val="0"/>
                <w:numId w:val="22"/>
              </w:numPr>
              <w:snapToGrid w:val="0"/>
              <w:spacing w:after="0"/>
              <w:ind w:left="632" w:right="200"/>
              <w:rPr>
                <w:szCs w:val="14"/>
                <w:lang w:val="en-US"/>
              </w:rPr>
            </w:pPr>
            <w:r>
              <w:rPr>
                <w:szCs w:val="14"/>
                <w:lang w:val="en-US"/>
              </w:rPr>
              <w:t>Note: UE incapable of PUCCH repetition for Msg4 HARQ-ACK transmits neither repetition request nor capability report</w:t>
            </w:r>
          </w:p>
        </w:tc>
      </w:tr>
    </w:tbl>
    <w:p w14:paraId="1AD9EF7C" w14:textId="77777777" w:rsidR="00B05866" w:rsidRDefault="00B05866" w:rsidP="00B05866">
      <w:pPr>
        <w:rPr>
          <w:lang w:eastAsia="ja-JP"/>
        </w:rPr>
      </w:pPr>
    </w:p>
    <w:p w14:paraId="7A76C5DD" w14:textId="24766B60" w:rsidR="00E13F1A" w:rsidRPr="002963C3" w:rsidRDefault="00B05866" w:rsidP="00B05866">
      <w:pPr>
        <w:rPr>
          <w:lang w:eastAsia="ja-JP"/>
        </w:rPr>
      </w:pPr>
      <w:r>
        <w:rPr>
          <w:lang w:eastAsia="ja-JP"/>
        </w:rPr>
        <w:t xml:space="preserve">RSRP threshold is used to determine whether to request the Msg4 PUCCH repetition. Two alternatives for the RSRP threshold (Alt A and B) are listed in above working assumption. </w:t>
      </w:r>
      <w:r w:rsidRPr="002963C3">
        <w:rPr>
          <w:lang w:eastAsia="ja-JP"/>
        </w:rPr>
        <w:t xml:space="preserve">UE requiring Msg4 PUCCH repetition always requires Msg3 PUSCH repetition because required SINR for Msg3 PUSCH is higher than required SINR for Msg4 PUCCH. </w:t>
      </w:r>
      <w:r>
        <w:rPr>
          <w:lang w:eastAsia="ja-JP"/>
        </w:rPr>
        <w:t xml:space="preserve">On the other hand, </w:t>
      </w:r>
      <w:r w:rsidRPr="002963C3">
        <w:rPr>
          <w:lang w:eastAsia="ja-JP"/>
        </w:rPr>
        <w:t>UE requiring Msg3 PUSCH repetition does not necessarily require Msg4 PUCCH repetition</w:t>
      </w:r>
      <w:r>
        <w:rPr>
          <w:lang w:eastAsia="ja-JP"/>
        </w:rPr>
        <w:t xml:space="preserve"> according to past evaluations</w:t>
      </w:r>
      <w:r w:rsidRPr="002963C3">
        <w:rPr>
          <w:lang w:eastAsia="ja-JP"/>
        </w:rPr>
        <w:t xml:space="preserve">. </w:t>
      </w:r>
      <w:r>
        <w:rPr>
          <w:lang w:eastAsia="ja-JP"/>
        </w:rPr>
        <w:t>In order to have the possibility that Msg3 PUSCH repetition without Msg4 PUCCH repetition</w:t>
      </w:r>
      <w:r w:rsidRPr="002963C3">
        <w:rPr>
          <w:lang w:eastAsia="ja-JP"/>
        </w:rPr>
        <w:t xml:space="preserve">, separate threshold for Msg4 PUCCH repetition from </w:t>
      </w:r>
      <w:r>
        <w:rPr>
          <w:lang w:eastAsia="ja-JP"/>
        </w:rPr>
        <w:t xml:space="preserve">the </w:t>
      </w:r>
      <w:r w:rsidRPr="002963C3">
        <w:rPr>
          <w:lang w:eastAsia="ja-JP"/>
        </w:rPr>
        <w:t>one for Msg3 PUSCH repetition is necessary</w:t>
      </w:r>
      <w:r>
        <w:rPr>
          <w:lang w:eastAsia="ja-JP"/>
        </w:rPr>
        <w:t xml:space="preserve"> (i.e. Alt B)</w:t>
      </w:r>
      <w:r w:rsidRPr="002963C3">
        <w:rPr>
          <w:lang w:eastAsia="ja-JP"/>
        </w:rPr>
        <w:t>.</w:t>
      </w:r>
      <w:r>
        <w:rPr>
          <w:lang w:eastAsia="ja-JP"/>
        </w:rPr>
        <w:t xml:space="preserve"> </w:t>
      </w:r>
      <w:r w:rsidRPr="002963C3">
        <w:rPr>
          <w:lang w:eastAsia="ja-JP"/>
        </w:rPr>
        <w:t>The possible value should be lower than the threshold for msg3 PUSCH repetition</w:t>
      </w:r>
      <w:r>
        <w:rPr>
          <w:lang w:eastAsia="ja-JP"/>
        </w:rPr>
        <w:t xml:space="preserve"> and can be configured as relative value</w:t>
      </w:r>
      <w:r w:rsidRPr="002963C3">
        <w:rPr>
          <w:lang w:eastAsia="ja-JP"/>
        </w:rPr>
        <w:t xml:space="preserve">. </w:t>
      </w:r>
      <w:r>
        <w:rPr>
          <w:lang w:eastAsia="ja-JP"/>
        </w:rPr>
        <w:t xml:space="preserve">If RSRP threshold is introduced in PRACH repetition, in order to reduce the PRACH resource partitioning, the same RSRP threshold for PRACH repetition and Msg4 PUCCH repetition should be considered. </w:t>
      </w:r>
      <w:r w:rsidR="00E13F1A">
        <w:rPr>
          <w:lang w:eastAsia="ja-JP"/>
        </w:rPr>
        <w:t xml:space="preserve">As described </w:t>
      </w:r>
      <w:r w:rsidR="00D307CF">
        <w:rPr>
          <w:lang w:eastAsia="ja-JP"/>
        </w:rPr>
        <w:t xml:space="preserve">in section 2.2.1 </w:t>
      </w:r>
      <w:r w:rsidR="00E13F1A">
        <w:rPr>
          <w:lang w:eastAsia="ja-JP"/>
        </w:rPr>
        <w:t xml:space="preserve">, </w:t>
      </w:r>
      <w:r w:rsidR="00E13F1A">
        <w:rPr>
          <w:lang w:val="en-US" w:eastAsia="ja-JP"/>
        </w:rPr>
        <w:t>not to use this RSRP threshold when the network does not see the need of such usage should be also supported.</w:t>
      </w:r>
      <w:r w:rsidR="009B494C">
        <w:rPr>
          <w:lang w:val="en-US" w:eastAsia="ja-JP"/>
        </w:rPr>
        <w:t xml:space="preserve"> This can be realized by to set </w:t>
      </w:r>
      <w:r w:rsidR="004C03C8">
        <w:rPr>
          <w:lang w:val="en-US" w:eastAsia="ja-JP"/>
        </w:rPr>
        <w:t xml:space="preserve">the </w:t>
      </w:r>
      <w:r w:rsidR="009B494C">
        <w:rPr>
          <w:lang w:val="en-US" w:eastAsia="ja-JP"/>
        </w:rPr>
        <w:t>highest value of RSRP or not to configure RSRP value.</w:t>
      </w:r>
    </w:p>
    <w:p w14:paraId="7B9D7FB4" w14:textId="36FBC0BB" w:rsidR="00481D42" w:rsidRPr="00E61A8A" w:rsidRDefault="00B05866" w:rsidP="00481D42">
      <w:pPr>
        <w:rPr>
          <w:b/>
          <w:bCs/>
          <w:lang w:eastAsia="ja-JP"/>
        </w:rPr>
      </w:pPr>
      <w:r w:rsidRPr="00F65CE1">
        <w:rPr>
          <w:b/>
          <w:bCs/>
          <w:lang w:eastAsia="ja-JP"/>
        </w:rPr>
        <w:t>Proposal</w:t>
      </w:r>
      <w:r>
        <w:rPr>
          <w:b/>
          <w:bCs/>
          <w:lang w:eastAsia="ja-JP"/>
        </w:rPr>
        <w:t xml:space="preserve"> </w:t>
      </w:r>
      <w:r w:rsidR="00E61A8A">
        <w:rPr>
          <w:b/>
          <w:bCs/>
          <w:lang w:eastAsia="ja-JP"/>
        </w:rPr>
        <w:t>6</w:t>
      </w:r>
      <w:r w:rsidRPr="00F65CE1">
        <w:rPr>
          <w:b/>
          <w:bCs/>
          <w:lang w:eastAsia="ja-JP"/>
        </w:rPr>
        <w:t>: New RSRP threshold should be introduced for Msg4 PUCCH repetition</w:t>
      </w:r>
      <w:r w:rsidR="00E61A8A">
        <w:rPr>
          <w:b/>
          <w:bCs/>
          <w:lang w:eastAsia="ja-JP"/>
        </w:rPr>
        <w:t xml:space="preserve"> (Alt B)</w:t>
      </w:r>
      <w:r w:rsidRPr="00F65CE1">
        <w:rPr>
          <w:b/>
          <w:bCs/>
          <w:lang w:eastAsia="ja-JP"/>
        </w:rPr>
        <w:t xml:space="preserve">. </w:t>
      </w:r>
    </w:p>
    <w:p w14:paraId="0F463CFD" w14:textId="77777777" w:rsidR="00CC27E7" w:rsidRPr="00CC27E7" w:rsidRDefault="00CC27E7" w:rsidP="00481D42">
      <w:pPr>
        <w:rPr>
          <w:lang w:eastAsia="ja-JP"/>
        </w:rPr>
      </w:pPr>
    </w:p>
    <w:p w14:paraId="5F5988C0" w14:textId="5E057D6F" w:rsidR="0061337D" w:rsidRDefault="001928C3" w:rsidP="00CC27E7">
      <w:pPr>
        <w:pStyle w:val="3"/>
        <w:ind w:left="920" w:right="200"/>
        <w:rPr>
          <w:lang w:eastAsia="ja-JP"/>
        </w:rPr>
      </w:pPr>
      <w:r>
        <w:rPr>
          <w:lang w:eastAsia="ja-JP"/>
        </w:rPr>
        <w:t>Dynamic i</w:t>
      </w:r>
      <w:r w:rsidR="0061337D" w:rsidRPr="0061337D">
        <w:rPr>
          <w:lang w:eastAsia="ja-JP"/>
        </w:rPr>
        <w:t>ndication of Msg4 PUCCH repetition factor</w:t>
      </w:r>
    </w:p>
    <w:p w14:paraId="5660A631" w14:textId="74564E2E" w:rsidR="000D4757" w:rsidRPr="000D4757" w:rsidRDefault="00F26A55" w:rsidP="00481D42">
      <w:pPr>
        <w:rPr>
          <w:lang w:eastAsia="ja-JP"/>
        </w:rPr>
      </w:pPr>
      <w:r>
        <w:rPr>
          <w:lang w:eastAsia="ja-JP"/>
        </w:rPr>
        <w:t xml:space="preserve">In RAN1#112bis-e, it was agreed to use the existing field(s) in DCI scheduling the Msg4 PDSCH for the dynamic indication of Msg4 PUCCH repetition factor was agreed. </w:t>
      </w:r>
    </w:p>
    <w:tbl>
      <w:tblPr>
        <w:tblStyle w:val="afb"/>
        <w:tblW w:w="0" w:type="auto"/>
        <w:tblLook w:val="04A0" w:firstRow="1" w:lastRow="0" w:firstColumn="1" w:lastColumn="0" w:noHBand="0" w:noVBand="1"/>
      </w:tblPr>
      <w:tblGrid>
        <w:gridCol w:w="9629"/>
      </w:tblGrid>
      <w:tr w:rsidR="00481D42" w14:paraId="4F7123D9" w14:textId="77777777" w:rsidTr="00481D42">
        <w:tc>
          <w:tcPr>
            <w:tcW w:w="9629" w:type="dxa"/>
          </w:tcPr>
          <w:p w14:paraId="28732C37" w14:textId="77777777" w:rsidR="00AF0796" w:rsidRPr="00AF0796" w:rsidRDefault="00AF0796" w:rsidP="00AF0796">
            <w:pPr>
              <w:snapToGrid w:val="0"/>
              <w:spacing w:after="0"/>
              <w:rPr>
                <w:szCs w:val="14"/>
                <w:lang w:val="en-US"/>
              </w:rPr>
            </w:pPr>
            <w:r w:rsidRPr="00AF0796">
              <w:rPr>
                <w:b/>
                <w:bCs/>
                <w:szCs w:val="14"/>
                <w:highlight w:val="green"/>
              </w:rPr>
              <w:t>Agreement</w:t>
            </w:r>
          </w:p>
          <w:p w14:paraId="6573FF23" w14:textId="77777777" w:rsidR="00AF0796" w:rsidRPr="00AF0796" w:rsidRDefault="00AF0796" w:rsidP="00AF0796">
            <w:pPr>
              <w:snapToGrid w:val="0"/>
              <w:spacing w:after="0"/>
              <w:rPr>
                <w:szCs w:val="14"/>
                <w:lang w:val="en-US"/>
              </w:rPr>
            </w:pPr>
            <w:r w:rsidRPr="00AF0796">
              <w:rPr>
                <w:szCs w:val="14"/>
              </w:rPr>
              <w:t>For PUCCH repetition for Msg4 HARQ-ACK, support Alt 1-1 for dynamic indication of repetition factor from gNB. Further discuss which field(s) to be used.</w:t>
            </w:r>
          </w:p>
          <w:p w14:paraId="2E0FD4A8" w14:textId="77777777" w:rsidR="00AF0796" w:rsidRPr="00AF0796" w:rsidRDefault="00AF0796" w:rsidP="00AF0796">
            <w:pPr>
              <w:numPr>
                <w:ilvl w:val="0"/>
                <w:numId w:val="33"/>
              </w:numPr>
              <w:tabs>
                <w:tab w:val="clear" w:pos="720"/>
                <w:tab w:val="num" w:pos="457"/>
              </w:tabs>
              <w:snapToGrid w:val="0"/>
              <w:spacing w:after="0"/>
              <w:ind w:hanging="546"/>
              <w:rPr>
                <w:szCs w:val="14"/>
                <w:lang w:val="en-US"/>
              </w:rPr>
            </w:pPr>
            <w:r w:rsidRPr="00AF0796">
              <w:rPr>
                <w:szCs w:val="14"/>
                <w:lang w:val="en-US"/>
              </w:rPr>
              <w:t>Alt 1: Field in DCI scheduling the Msg4 PDSCH</w:t>
            </w:r>
          </w:p>
          <w:p w14:paraId="305DFCEF" w14:textId="77777777" w:rsidR="00AF0796" w:rsidRPr="00AF0796" w:rsidRDefault="00AF0796" w:rsidP="00AF0796">
            <w:pPr>
              <w:numPr>
                <w:ilvl w:val="1"/>
                <w:numId w:val="33"/>
              </w:numPr>
              <w:tabs>
                <w:tab w:val="clear" w:pos="1440"/>
                <w:tab w:val="num" w:pos="599"/>
              </w:tabs>
              <w:snapToGrid w:val="0"/>
              <w:spacing w:after="0"/>
              <w:ind w:hanging="1124"/>
              <w:rPr>
                <w:szCs w:val="14"/>
                <w:lang w:val="en-US"/>
              </w:rPr>
            </w:pPr>
            <w:r w:rsidRPr="00AF0796">
              <w:rPr>
                <w:szCs w:val="14"/>
                <w:lang w:val="en-US"/>
              </w:rPr>
              <w:lastRenderedPageBreak/>
              <w:t>Alt 1-1: One or two bits of the existing field(s)</w:t>
            </w:r>
          </w:p>
          <w:p w14:paraId="20BD36BE" w14:textId="77777777" w:rsidR="00AF0796" w:rsidRPr="00AF0796" w:rsidRDefault="00AF0796" w:rsidP="00AF0796">
            <w:pPr>
              <w:numPr>
                <w:ilvl w:val="2"/>
                <w:numId w:val="33"/>
              </w:numPr>
              <w:tabs>
                <w:tab w:val="clear" w:pos="2160"/>
              </w:tabs>
              <w:snapToGrid w:val="0"/>
              <w:spacing w:after="0"/>
              <w:ind w:left="883" w:hanging="142"/>
              <w:rPr>
                <w:szCs w:val="14"/>
                <w:lang w:val="en-US"/>
              </w:rPr>
            </w:pPr>
            <w:r w:rsidRPr="00AF0796">
              <w:rPr>
                <w:szCs w:val="14"/>
                <w:lang w:val="en-US"/>
              </w:rPr>
              <w:t>Alt 1-1a: MCS field</w:t>
            </w:r>
          </w:p>
          <w:p w14:paraId="15E9C94E" w14:textId="77777777" w:rsidR="00AF0796" w:rsidRPr="00AF0796" w:rsidRDefault="00AF0796" w:rsidP="00AF0796">
            <w:pPr>
              <w:numPr>
                <w:ilvl w:val="2"/>
                <w:numId w:val="33"/>
              </w:numPr>
              <w:tabs>
                <w:tab w:val="clear" w:pos="2160"/>
              </w:tabs>
              <w:snapToGrid w:val="0"/>
              <w:spacing w:after="0"/>
              <w:ind w:left="883" w:hanging="142"/>
              <w:rPr>
                <w:szCs w:val="14"/>
                <w:lang w:val="en-US"/>
              </w:rPr>
            </w:pPr>
            <w:r w:rsidRPr="00AF0796">
              <w:rPr>
                <w:szCs w:val="14"/>
                <w:lang w:val="en-US"/>
              </w:rPr>
              <w:t>Alt 1-1b: PUCCH resource indicator field (e.g., with repetition factor configuration per PUCCH resource)</w:t>
            </w:r>
          </w:p>
          <w:p w14:paraId="44DC643E" w14:textId="77777777" w:rsidR="00AF0796" w:rsidRPr="00AF0796" w:rsidRDefault="00AF0796" w:rsidP="00AF0796">
            <w:pPr>
              <w:numPr>
                <w:ilvl w:val="2"/>
                <w:numId w:val="33"/>
              </w:numPr>
              <w:tabs>
                <w:tab w:val="clear" w:pos="2160"/>
              </w:tabs>
              <w:snapToGrid w:val="0"/>
              <w:spacing w:after="0"/>
              <w:ind w:left="883" w:hanging="142"/>
              <w:rPr>
                <w:szCs w:val="14"/>
                <w:lang w:val="en-US"/>
              </w:rPr>
            </w:pPr>
            <w:r w:rsidRPr="00AF0796">
              <w:rPr>
                <w:szCs w:val="14"/>
                <w:lang w:val="en-US"/>
              </w:rPr>
              <w:t>Alt 1-1c: HARQ process number filed</w:t>
            </w:r>
          </w:p>
          <w:p w14:paraId="55FE6D1F" w14:textId="77777777" w:rsidR="00AF0796" w:rsidRPr="00AF0796" w:rsidRDefault="00AF0796" w:rsidP="00AF0796">
            <w:pPr>
              <w:numPr>
                <w:ilvl w:val="2"/>
                <w:numId w:val="33"/>
              </w:numPr>
              <w:tabs>
                <w:tab w:val="clear" w:pos="2160"/>
              </w:tabs>
              <w:snapToGrid w:val="0"/>
              <w:spacing w:after="0"/>
              <w:ind w:left="883" w:hanging="142"/>
              <w:rPr>
                <w:szCs w:val="14"/>
                <w:lang w:val="en-US"/>
              </w:rPr>
            </w:pPr>
            <w:r w:rsidRPr="00AF0796">
              <w:rPr>
                <w:szCs w:val="14"/>
                <w:lang w:val="en-US"/>
              </w:rPr>
              <w:t>Alt 1-1d: DAI field</w:t>
            </w:r>
          </w:p>
          <w:p w14:paraId="7A41F56C" w14:textId="5A92959F" w:rsidR="00481D42" w:rsidRPr="00AF0796" w:rsidRDefault="00AF0796" w:rsidP="00AF0796">
            <w:pPr>
              <w:numPr>
                <w:ilvl w:val="2"/>
                <w:numId w:val="33"/>
              </w:numPr>
              <w:tabs>
                <w:tab w:val="clear" w:pos="2160"/>
              </w:tabs>
              <w:snapToGrid w:val="0"/>
              <w:spacing w:after="0"/>
              <w:ind w:left="883" w:hanging="142"/>
              <w:rPr>
                <w:szCs w:val="14"/>
                <w:lang w:val="en-US"/>
              </w:rPr>
            </w:pPr>
            <w:r w:rsidRPr="00AF0796">
              <w:rPr>
                <w:szCs w:val="14"/>
                <w:lang w:val="en-US"/>
              </w:rPr>
              <w:t>Alt 1-1e: PDSCH-to-HARQ_feedback timing indicator field</w:t>
            </w:r>
          </w:p>
        </w:tc>
      </w:tr>
    </w:tbl>
    <w:p w14:paraId="7482C7B3" w14:textId="527FAD2F" w:rsidR="00F26A55" w:rsidRDefault="00F26A55" w:rsidP="00481D42">
      <w:pPr>
        <w:rPr>
          <w:lang w:val="en-US" w:eastAsia="ja-JP"/>
        </w:rPr>
      </w:pPr>
    </w:p>
    <w:p w14:paraId="5034C777" w14:textId="5EC5B4F1" w:rsidR="00170BEE" w:rsidRPr="00A70F6A" w:rsidRDefault="00A70F6A" w:rsidP="00A70F6A">
      <w:pPr>
        <w:rPr>
          <w:lang w:val="en-US" w:eastAsia="ja-JP"/>
        </w:rPr>
      </w:pPr>
      <w:r>
        <w:rPr>
          <w:lang w:eastAsia="ja-JP"/>
        </w:rPr>
        <w:t xml:space="preserve">According to the past agreement, repetition factors 1, 2, 4 and 8 are supported. 1 or 2 bits in a DCI field are used for PUCCH repetition with sacrificing a flexibility in some </w:t>
      </w:r>
      <w:r w:rsidR="00F95139">
        <w:rPr>
          <w:lang w:eastAsia="ja-JP"/>
        </w:rPr>
        <w:t xml:space="preserve">less useful </w:t>
      </w:r>
      <w:r>
        <w:rPr>
          <w:lang w:eastAsia="ja-JP"/>
        </w:rPr>
        <w:t xml:space="preserve">fields </w:t>
      </w:r>
      <w:r w:rsidR="00F95139">
        <w:rPr>
          <w:lang w:eastAsia="ja-JP"/>
        </w:rPr>
        <w:t>in NTN usage</w:t>
      </w:r>
      <w:r>
        <w:rPr>
          <w:lang w:eastAsia="ja-JP"/>
        </w:rPr>
        <w:t xml:space="preserve">. </w:t>
      </w:r>
      <w:r w:rsidR="004F2BD4">
        <w:rPr>
          <w:lang w:val="nl-NL" w:eastAsia="ja-JP"/>
        </w:rPr>
        <w:t>T</w:t>
      </w:r>
      <w:r w:rsidR="00170BEE">
        <w:rPr>
          <w:lang w:val="nl-NL" w:eastAsia="ja-JP"/>
        </w:rPr>
        <w:t xml:space="preserve">he following </w:t>
      </w:r>
      <w:r w:rsidR="00506F1F">
        <w:rPr>
          <w:lang w:val="nl-NL" w:eastAsia="ja-JP"/>
        </w:rPr>
        <w:t xml:space="preserve">is our view on the </w:t>
      </w:r>
      <w:r w:rsidR="00170BEE">
        <w:rPr>
          <w:lang w:val="nl-NL" w:eastAsia="ja-JP"/>
        </w:rPr>
        <w:t>cadidate fields</w:t>
      </w:r>
      <w:r w:rsidR="004F2BD4" w:rsidRPr="004F2BD4">
        <w:rPr>
          <w:lang w:eastAsia="ja-JP"/>
        </w:rPr>
        <w:t xml:space="preserve"> </w:t>
      </w:r>
      <w:r w:rsidR="004F2BD4">
        <w:rPr>
          <w:lang w:eastAsia="ja-JP"/>
        </w:rPr>
        <w:t>for indication of Msg4 PUCCH repetition</w:t>
      </w:r>
      <w:r w:rsidR="00170BEE">
        <w:rPr>
          <w:lang w:val="nl-NL" w:eastAsia="ja-JP"/>
        </w:rPr>
        <w:t xml:space="preserve">.  </w:t>
      </w:r>
    </w:p>
    <w:p w14:paraId="65261FAF" w14:textId="5A134312" w:rsidR="00C20BF1" w:rsidRDefault="00C20BF1" w:rsidP="00C20BF1">
      <w:pPr>
        <w:pStyle w:val="aff3"/>
        <w:numPr>
          <w:ilvl w:val="0"/>
          <w:numId w:val="23"/>
        </w:numPr>
        <w:autoSpaceDE w:val="0"/>
        <w:autoSpaceDN w:val="0"/>
        <w:adjustRightInd w:val="0"/>
        <w:snapToGrid w:val="0"/>
        <w:spacing w:beforeLines="30" w:before="72" w:line="60" w:lineRule="atLeast"/>
        <w:ind w:leftChars="0" w:right="200"/>
        <w:rPr>
          <w:lang w:val="nl-NL" w:eastAsia="ja-JP"/>
        </w:rPr>
      </w:pPr>
      <w:r>
        <w:rPr>
          <w:lang w:val="nl-NL" w:eastAsia="ja-JP"/>
        </w:rPr>
        <w:t xml:space="preserve">Alt 1-1a: </w:t>
      </w:r>
      <w:r w:rsidRPr="008D67BD">
        <w:rPr>
          <w:rFonts w:hint="eastAsia"/>
          <w:lang w:val="nl-NL" w:eastAsia="ja-JP"/>
        </w:rPr>
        <w:t>MCS</w:t>
      </w:r>
      <w:r>
        <w:rPr>
          <w:rFonts w:hint="eastAsia"/>
          <w:lang w:val="nl-NL" w:eastAsia="ja-JP"/>
        </w:rPr>
        <w:t xml:space="preserve"> </w:t>
      </w:r>
      <w:r>
        <w:rPr>
          <w:lang w:val="nl-NL" w:eastAsia="ja-JP"/>
        </w:rPr>
        <w:t>(5 bits)</w:t>
      </w:r>
    </w:p>
    <w:p w14:paraId="029A5D89" w14:textId="3F9B5388" w:rsidR="00C20BF1" w:rsidRPr="008D67BD" w:rsidRDefault="00C20BF1" w:rsidP="00C20BF1">
      <w:pPr>
        <w:pStyle w:val="aff3"/>
        <w:autoSpaceDE w:val="0"/>
        <w:autoSpaceDN w:val="0"/>
        <w:adjustRightInd w:val="0"/>
        <w:snapToGrid w:val="0"/>
        <w:spacing w:beforeLines="30" w:before="72" w:line="60" w:lineRule="atLeast"/>
        <w:ind w:leftChars="0" w:left="420" w:right="200"/>
        <w:rPr>
          <w:lang w:val="nl-NL" w:eastAsia="ja-JP"/>
        </w:rPr>
      </w:pPr>
      <w:r>
        <w:rPr>
          <w:lang w:val="nl-NL" w:eastAsia="ja-JP"/>
        </w:rPr>
        <w:t xml:space="preserve">This field indicates MCS of PDSCH. </w:t>
      </w:r>
      <w:r w:rsidR="004C33AA">
        <w:rPr>
          <w:lang w:val="nl-NL" w:eastAsia="ja-JP"/>
        </w:rPr>
        <w:t>For Msg3 PUSCH repetition, MCS field in the UL grant is used b</w:t>
      </w:r>
      <w:r>
        <w:rPr>
          <w:lang w:val="nl-NL" w:eastAsia="ja-JP"/>
        </w:rPr>
        <w:t xml:space="preserve">ecause higher MCS is </w:t>
      </w:r>
      <w:r w:rsidR="004C33AA">
        <w:rPr>
          <w:lang w:val="nl-NL" w:eastAsia="ja-JP"/>
        </w:rPr>
        <w:t>less useful for UL coverage limited scenarios</w:t>
      </w:r>
      <w:r>
        <w:rPr>
          <w:lang w:val="nl-NL" w:eastAsia="ja-JP"/>
        </w:rPr>
        <w:t xml:space="preserve">. </w:t>
      </w:r>
      <w:r w:rsidR="004C33AA">
        <w:rPr>
          <w:lang w:val="nl-NL" w:eastAsia="ja-JP"/>
        </w:rPr>
        <w:t>On the other hand</w:t>
      </w:r>
      <w:r>
        <w:rPr>
          <w:lang w:val="nl-NL" w:eastAsia="ja-JP"/>
        </w:rPr>
        <w:t xml:space="preserve">, </w:t>
      </w:r>
      <w:r w:rsidR="004C33AA">
        <w:rPr>
          <w:lang w:val="nl-NL" w:eastAsia="ja-JP"/>
        </w:rPr>
        <w:t>because DL is not power limited in general</w:t>
      </w:r>
      <w:r>
        <w:rPr>
          <w:lang w:val="nl-NL" w:eastAsia="ja-JP"/>
        </w:rPr>
        <w:t xml:space="preserve">, higher MCS </w:t>
      </w:r>
      <w:r w:rsidR="004C33AA">
        <w:rPr>
          <w:lang w:val="nl-NL" w:eastAsia="ja-JP"/>
        </w:rPr>
        <w:t>would</w:t>
      </w:r>
      <w:r>
        <w:rPr>
          <w:lang w:val="nl-NL" w:eastAsia="ja-JP"/>
        </w:rPr>
        <w:t xml:space="preserve"> be use</w:t>
      </w:r>
      <w:r w:rsidR="004C33AA">
        <w:rPr>
          <w:lang w:val="nl-NL" w:eastAsia="ja-JP"/>
        </w:rPr>
        <w:t>ful</w:t>
      </w:r>
      <w:r>
        <w:rPr>
          <w:lang w:val="nl-NL" w:eastAsia="ja-JP"/>
        </w:rPr>
        <w:t xml:space="preserve">. </w:t>
      </w:r>
      <w:r w:rsidR="004C33AA">
        <w:rPr>
          <w:lang w:val="nl-NL" w:eastAsia="ja-JP"/>
        </w:rPr>
        <w:t>Therefore, t</w:t>
      </w:r>
      <w:r>
        <w:rPr>
          <w:lang w:val="nl-NL" w:eastAsia="ja-JP"/>
        </w:rPr>
        <w:t xml:space="preserve">his field would </w:t>
      </w:r>
      <w:r w:rsidR="004C33AA">
        <w:rPr>
          <w:lang w:val="nl-NL" w:eastAsia="ja-JP"/>
        </w:rPr>
        <w:t xml:space="preserve">not </w:t>
      </w:r>
      <w:r>
        <w:rPr>
          <w:lang w:val="nl-NL" w:eastAsia="ja-JP"/>
        </w:rPr>
        <w:t xml:space="preserve">be </w:t>
      </w:r>
      <w:r w:rsidR="004C33AA">
        <w:rPr>
          <w:lang w:val="nl-NL" w:eastAsia="ja-JP"/>
        </w:rPr>
        <w:t>preferable</w:t>
      </w:r>
      <w:r>
        <w:rPr>
          <w:lang w:val="nl-NL" w:eastAsia="ja-JP"/>
        </w:rPr>
        <w:t>.</w:t>
      </w:r>
    </w:p>
    <w:p w14:paraId="13D4EDDC" w14:textId="4FAB1B34" w:rsidR="00170BEE" w:rsidRDefault="00C20BF1" w:rsidP="00170BEE">
      <w:pPr>
        <w:pStyle w:val="aff3"/>
        <w:numPr>
          <w:ilvl w:val="0"/>
          <w:numId w:val="23"/>
        </w:numPr>
        <w:autoSpaceDE w:val="0"/>
        <w:autoSpaceDN w:val="0"/>
        <w:adjustRightInd w:val="0"/>
        <w:snapToGrid w:val="0"/>
        <w:spacing w:beforeLines="30" w:before="72" w:line="60" w:lineRule="atLeast"/>
        <w:ind w:leftChars="0"/>
        <w:rPr>
          <w:lang w:val="nl-NL" w:eastAsia="ja-JP"/>
        </w:rPr>
      </w:pPr>
      <w:r>
        <w:rPr>
          <w:lang w:val="nl-NL" w:eastAsia="ja-JP"/>
        </w:rPr>
        <w:t xml:space="preserve">Alt 1-1b: </w:t>
      </w:r>
      <w:r w:rsidR="00170BEE" w:rsidRPr="00B111FB">
        <w:rPr>
          <w:lang w:val="nl-NL" w:eastAsia="ja-JP"/>
        </w:rPr>
        <w:t>PUCCH resource indicator (3 bits)</w:t>
      </w:r>
    </w:p>
    <w:p w14:paraId="1FACDE99" w14:textId="2D0C60F1" w:rsidR="00611C81" w:rsidRDefault="00170BEE" w:rsidP="00611C81">
      <w:pPr>
        <w:pStyle w:val="aff3"/>
        <w:autoSpaceDE w:val="0"/>
        <w:autoSpaceDN w:val="0"/>
        <w:adjustRightInd w:val="0"/>
        <w:snapToGrid w:val="0"/>
        <w:spacing w:beforeLines="30" w:before="72" w:line="60" w:lineRule="atLeast"/>
        <w:ind w:leftChars="0" w:left="420"/>
        <w:rPr>
          <w:lang w:val="nl-NL" w:eastAsia="ja-JP"/>
        </w:rPr>
      </w:pPr>
      <w:r>
        <w:rPr>
          <w:lang w:val="nl-NL" w:eastAsia="ja-JP"/>
        </w:rPr>
        <w:t xml:space="preserve">This field indicates PUCCH resource for HARQ-ACK. </w:t>
      </w:r>
      <w:r w:rsidR="00611C81">
        <w:rPr>
          <w:lang w:val="nl-NL" w:eastAsia="ja-JP"/>
        </w:rPr>
        <w:t xml:space="preserve">Msg4 PUCCH repetition factor is indicated jointly with the PUCCH resource. </w:t>
      </w:r>
      <w:r>
        <w:rPr>
          <w:lang w:val="nl-NL" w:eastAsia="ja-JP"/>
        </w:rPr>
        <w:t>If 1 or 2 bits are used for indication of Msg4 PUCCH repetition, flexibility of PUCCH resource selection is restrict</w:t>
      </w:r>
      <w:r w:rsidR="009F43D4">
        <w:rPr>
          <w:lang w:val="nl-NL" w:eastAsia="ja-JP"/>
        </w:rPr>
        <w:t>ed</w:t>
      </w:r>
      <w:r>
        <w:rPr>
          <w:lang w:val="nl-NL" w:eastAsia="ja-JP"/>
        </w:rPr>
        <w:t xml:space="preserve">. </w:t>
      </w:r>
      <w:r w:rsidR="009F43D4">
        <w:rPr>
          <w:lang w:val="nl-NL" w:eastAsia="ja-JP"/>
        </w:rPr>
        <w:t xml:space="preserve">Although available PUCCH resources for PUCCH with repetition is fewer compared to PUCCH without repetition, considering that </w:t>
      </w:r>
      <w:r>
        <w:rPr>
          <w:lang w:val="nl-NL" w:eastAsia="ja-JP"/>
        </w:rPr>
        <w:t xml:space="preserve">all slots are available for </w:t>
      </w:r>
      <w:r w:rsidR="009F43D4">
        <w:rPr>
          <w:lang w:val="nl-NL" w:eastAsia="ja-JP"/>
        </w:rPr>
        <w:t xml:space="preserve">PUCCH transmission in </w:t>
      </w:r>
      <w:r>
        <w:rPr>
          <w:lang w:val="nl-NL" w:eastAsia="ja-JP"/>
        </w:rPr>
        <w:t>FDD which is assumed in NTN</w:t>
      </w:r>
      <w:r w:rsidR="009F43D4">
        <w:rPr>
          <w:lang w:val="nl-NL" w:eastAsia="ja-JP"/>
        </w:rPr>
        <w:t xml:space="preserve"> and PDSCH-to-HARQ timing indicator gives additional flexibility,</w:t>
      </w:r>
      <w:r>
        <w:rPr>
          <w:lang w:val="nl-NL" w:eastAsia="ja-JP"/>
        </w:rPr>
        <w:t xml:space="preserve"> </w:t>
      </w:r>
      <w:r w:rsidR="009F43D4">
        <w:rPr>
          <w:lang w:val="nl-NL" w:eastAsia="ja-JP"/>
        </w:rPr>
        <w:t>restriction of PUCCH resource indication would not be crucial</w:t>
      </w:r>
      <w:r w:rsidR="005C1A49">
        <w:rPr>
          <w:lang w:val="nl-NL" w:eastAsia="ja-JP"/>
        </w:rPr>
        <w:t>.</w:t>
      </w:r>
      <w:r w:rsidR="009F43D4">
        <w:rPr>
          <w:lang w:val="nl-NL" w:eastAsia="ja-JP"/>
        </w:rPr>
        <w:t xml:space="preserve"> </w:t>
      </w:r>
      <w:r w:rsidR="00506F1F">
        <w:rPr>
          <w:lang w:val="nl-NL" w:eastAsia="ja-JP"/>
        </w:rPr>
        <w:t xml:space="preserve">Therefore, use of this field for Msg4 PUCCH repetition </w:t>
      </w:r>
      <w:r w:rsidR="009F43D4">
        <w:rPr>
          <w:lang w:val="nl-NL" w:eastAsia="ja-JP"/>
        </w:rPr>
        <w:t>would be</w:t>
      </w:r>
      <w:r w:rsidR="00506F1F">
        <w:rPr>
          <w:lang w:val="nl-NL" w:eastAsia="ja-JP"/>
        </w:rPr>
        <w:t xml:space="preserve"> reasonable.</w:t>
      </w:r>
    </w:p>
    <w:p w14:paraId="270E2834" w14:textId="77777777" w:rsidR="00C20BF1" w:rsidRDefault="00C20BF1" w:rsidP="00C20BF1">
      <w:pPr>
        <w:pStyle w:val="aff3"/>
        <w:numPr>
          <w:ilvl w:val="0"/>
          <w:numId w:val="23"/>
        </w:numPr>
        <w:autoSpaceDE w:val="0"/>
        <w:autoSpaceDN w:val="0"/>
        <w:adjustRightInd w:val="0"/>
        <w:snapToGrid w:val="0"/>
        <w:spacing w:beforeLines="30" w:before="72" w:line="60" w:lineRule="atLeast"/>
        <w:ind w:leftChars="0" w:right="200"/>
        <w:rPr>
          <w:lang w:val="nl-NL" w:eastAsia="ja-JP"/>
        </w:rPr>
      </w:pPr>
      <w:r>
        <w:rPr>
          <w:lang w:val="nl-NL" w:eastAsia="ja-JP"/>
        </w:rPr>
        <w:t xml:space="preserve">Alt 1-1c: </w:t>
      </w:r>
      <w:r>
        <w:rPr>
          <w:rFonts w:hint="eastAsia"/>
          <w:lang w:val="nl-NL" w:eastAsia="ja-JP"/>
        </w:rPr>
        <w:t>HARQ</w:t>
      </w:r>
      <w:r>
        <w:rPr>
          <w:lang w:val="nl-NL" w:eastAsia="ja-JP"/>
        </w:rPr>
        <w:t xml:space="preserve"> process number (4 bits) </w:t>
      </w:r>
    </w:p>
    <w:p w14:paraId="65291B45" w14:textId="7D549870" w:rsidR="00C20BF1" w:rsidRPr="00A70F6A" w:rsidRDefault="00C20BF1" w:rsidP="00A70F6A">
      <w:pPr>
        <w:pStyle w:val="aff3"/>
        <w:autoSpaceDE w:val="0"/>
        <w:autoSpaceDN w:val="0"/>
        <w:adjustRightInd w:val="0"/>
        <w:snapToGrid w:val="0"/>
        <w:spacing w:beforeLines="30" w:before="72" w:line="60" w:lineRule="atLeast"/>
        <w:ind w:leftChars="0" w:left="420" w:right="200"/>
        <w:rPr>
          <w:lang w:val="nl-NL" w:eastAsia="ja-JP"/>
        </w:rPr>
      </w:pPr>
      <w:r>
        <w:rPr>
          <w:lang w:val="nl-NL" w:eastAsia="ja-JP"/>
        </w:rPr>
        <w:t xml:space="preserve">By restricting the available HARQ process number for PDSCH transmission, part of this field can be used for the indication of PUCCH repetition. Generally, large number of HARQ processes would be used in NTN due to the long RTT as discussed in study item phase in Rel.16. </w:t>
      </w:r>
      <w:r w:rsidR="00DC3E46">
        <w:rPr>
          <w:lang w:val="nl-NL" w:eastAsia="ja-JP"/>
        </w:rPr>
        <w:t xml:space="preserve">If 2 bits are used for indication of the repetition factor, only 4 processes can be inidcated by the remaining 2 bits. </w:t>
      </w:r>
      <w:r w:rsidRPr="00DC3E46">
        <w:rPr>
          <w:lang w:val="nl-NL" w:eastAsia="ja-JP"/>
        </w:rPr>
        <w:t xml:space="preserve">If only msg4 PDSCH is transmitted, it is not harmful to restrict the number of HARQ processes. On the other hand, if PUCCH repetition is supported for PUCCH transmission before dedicated RRC configuration in addition to msg4 HARQ-ACK, </w:t>
      </w:r>
      <w:r w:rsidR="00DC3E46">
        <w:rPr>
          <w:lang w:val="nl-NL" w:eastAsia="ja-JP"/>
        </w:rPr>
        <w:t xml:space="preserve">shortage of the process number </w:t>
      </w:r>
      <w:r w:rsidR="00A70F6A">
        <w:rPr>
          <w:lang w:val="nl-NL" w:eastAsia="ja-JP"/>
        </w:rPr>
        <w:t xml:space="preserve">is concerned. Although PDSCH can not be continuously scheduled in case of PUCCH repetition (e.g. need to wait at least 4 slots in case of 4 PUCCH repetitions), only 4 HARQ processes might not be sufficient considering RTT of GEO (i.e. up to 541ms) as the worst case. Therefore, </w:t>
      </w:r>
      <w:r w:rsidRPr="00A70F6A">
        <w:rPr>
          <w:lang w:val="nl-NL" w:eastAsia="ja-JP"/>
        </w:rPr>
        <w:t xml:space="preserve">use of this field would not be preferable. </w:t>
      </w:r>
    </w:p>
    <w:p w14:paraId="7B35D516" w14:textId="77777777" w:rsidR="00C20BF1" w:rsidRDefault="00C20BF1" w:rsidP="00C20BF1">
      <w:pPr>
        <w:pStyle w:val="aff3"/>
        <w:numPr>
          <w:ilvl w:val="0"/>
          <w:numId w:val="23"/>
        </w:numPr>
        <w:autoSpaceDE w:val="0"/>
        <w:autoSpaceDN w:val="0"/>
        <w:adjustRightInd w:val="0"/>
        <w:snapToGrid w:val="0"/>
        <w:spacing w:beforeLines="30" w:before="72" w:line="60" w:lineRule="atLeast"/>
        <w:ind w:leftChars="0" w:right="200"/>
        <w:rPr>
          <w:lang w:val="nl-NL" w:eastAsia="ja-JP"/>
        </w:rPr>
      </w:pPr>
      <w:r>
        <w:rPr>
          <w:lang w:eastAsia="zh-CN"/>
        </w:rPr>
        <w:t xml:space="preserve">Alt 1-1d: </w:t>
      </w:r>
      <w:r w:rsidRPr="002625EB">
        <w:rPr>
          <w:rFonts w:hint="eastAsia"/>
          <w:lang w:eastAsia="zh-CN"/>
        </w:rPr>
        <w:t>Downlink assignment index</w:t>
      </w:r>
      <w:r w:rsidRPr="00B111FB">
        <w:rPr>
          <w:lang w:val="nl-NL" w:eastAsia="ja-JP"/>
        </w:rPr>
        <w:t xml:space="preserve"> </w:t>
      </w:r>
      <w:r>
        <w:rPr>
          <w:lang w:val="nl-NL" w:eastAsia="ja-JP"/>
        </w:rPr>
        <w:t>(2 bits)</w:t>
      </w:r>
    </w:p>
    <w:p w14:paraId="5B3CA7A6" w14:textId="77777777" w:rsidR="00C20BF1" w:rsidRPr="00B111FB" w:rsidRDefault="00C20BF1" w:rsidP="00C20BF1">
      <w:pPr>
        <w:pStyle w:val="aff3"/>
        <w:autoSpaceDE w:val="0"/>
        <w:autoSpaceDN w:val="0"/>
        <w:adjustRightInd w:val="0"/>
        <w:snapToGrid w:val="0"/>
        <w:spacing w:beforeLines="30" w:before="72" w:line="60" w:lineRule="atLeast"/>
        <w:ind w:leftChars="0" w:left="420" w:right="200"/>
        <w:rPr>
          <w:lang w:val="nl-NL" w:eastAsia="ja-JP"/>
        </w:rPr>
      </w:pPr>
      <w:r>
        <w:rPr>
          <w:lang w:val="nl-NL" w:eastAsia="ja-JP"/>
        </w:rPr>
        <w:t xml:space="preserve">For DCI scrambled with TC-RNTI, this field is reserved. Therefore, if PUCCH repetition is supported for PUCCH transmission before dedicated RRC configuration in addition to msg4 HARQ-ACK, this field can not be used for the indication of the repetition factor. Furthermore, in general, to use reserved fields should be avoided as much as possible. Use of this field would not be preferable. </w:t>
      </w:r>
    </w:p>
    <w:p w14:paraId="5B44C2D4" w14:textId="75CBBBF6" w:rsidR="00170BEE" w:rsidRDefault="00C20BF1" w:rsidP="00170BEE">
      <w:pPr>
        <w:pStyle w:val="aff3"/>
        <w:numPr>
          <w:ilvl w:val="0"/>
          <w:numId w:val="23"/>
        </w:numPr>
        <w:autoSpaceDE w:val="0"/>
        <w:autoSpaceDN w:val="0"/>
        <w:adjustRightInd w:val="0"/>
        <w:snapToGrid w:val="0"/>
        <w:spacing w:beforeLines="30" w:before="72" w:line="60" w:lineRule="atLeast"/>
        <w:ind w:leftChars="0"/>
        <w:rPr>
          <w:lang w:val="nl-NL" w:eastAsia="ja-JP"/>
        </w:rPr>
      </w:pPr>
      <w:r>
        <w:rPr>
          <w:lang w:val="nl-NL" w:eastAsia="ja-JP"/>
        </w:rPr>
        <w:t xml:space="preserve">Alt 1-1e: </w:t>
      </w:r>
      <w:r w:rsidR="00170BEE" w:rsidRPr="00B111FB">
        <w:rPr>
          <w:lang w:val="nl-NL" w:eastAsia="ja-JP"/>
        </w:rPr>
        <w:t>PDSCH-to-HARQ timing indicator (3 bits)</w:t>
      </w:r>
    </w:p>
    <w:p w14:paraId="77F31CE6" w14:textId="5ACFE753" w:rsidR="00170BEE" w:rsidRPr="00506F1F" w:rsidRDefault="00170BEE" w:rsidP="00506F1F">
      <w:pPr>
        <w:pStyle w:val="aff3"/>
        <w:autoSpaceDE w:val="0"/>
        <w:autoSpaceDN w:val="0"/>
        <w:adjustRightInd w:val="0"/>
        <w:snapToGrid w:val="0"/>
        <w:spacing w:beforeLines="30" w:before="72" w:line="60" w:lineRule="atLeast"/>
        <w:ind w:leftChars="0" w:left="420"/>
        <w:rPr>
          <w:lang w:val="nl-NL" w:eastAsia="ja-JP"/>
        </w:rPr>
      </w:pPr>
      <w:r>
        <w:rPr>
          <w:lang w:val="nl-NL" w:eastAsia="ja-JP"/>
        </w:rPr>
        <w:t xml:space="preserve">This field indicates PUCCH timing for HARQ-ACK. </w:t>
      </w:r>
      <w:r w:rsidR="00506F1F">
        <w:rPr>
          <w:lang w:val="nl-NL" w:eastAsia="ja-JP"/>
        </w:rPr>
        <w:t xml:space="preserve">Although available PUCCH resource for PUCCH with repetition is restrictive compared to PUCCH without repetition, there woule be sufficient flexibility with PUCCH resource indicator and PDSCH-to-HARQ timing indicator considering HARQ-ACK can be assigned in any slot for FDD. </w:t>
      </w:r>
      <w:r w:rsidRPr="00506F1F">
        <w:rPr>
          <w:lang w:val="nl-NL" w:eastAsia="ja-JP"/>
        </w:rPr>
        <w:t xml:space="preserve">Therefore, use of this field for Msg4 PUCCH repetition </w:t>
      </w:r>
      <w:r w:rsidR="009F43D4">
        <w:rPr>
          <w:lang w:val="nl-NL" w:eastAsia="ja-JP"/>
        </w:rPr>
        <w:t>would be</w:t>
      </w:r>
      <w:r w:rsidRPr="00506F1F">
        <w:rPr>
          <w:lang w:val="nl-NL" w:eastAsia="ja-JP"/>
        </w:rPr>
        <w:t xml:space="preserve"> reasonable. </w:t>
      </w:r>
    </w:p>
    <w:p w14:paraId="1F99A149" w14:textId="77777777" w:rsidR="00170BEE" w:rsidRDefault="00170BEE" w:rsidP="00170BEE">
      <w:pPr>
        <w:autoSpaceDE w:val="0"/>
        <w:autoSpaceDN w:val="0"/>
        <w:adjustRightInd w:val="0"/>
        <w:snapToGrid w:val="0"/>
        <w:spacing w:beforeLines="30" w:before="72" w:line="60" w:lineRule="atLeast"/>
        <w:rPr>
          <w:lang w:val="nl-NL" w:eastAsia="ja-JP"/>
        </w:rPr>
      </w:pPr>
      <w:r>
        <w:rPr>
          <w:lang w:val="nl-NL" w:eastAsia="ja-JP"/>
        </w:rPr>
        <w:t xml:space="preserve">As discussed above, preferred candidates are PUCCH resource indicator and PDSCH-to-HARQ timing indicator. </w:t>
      </w:r>
    </w:p>
    <w:p w14:paraId="1AD4AC6A" w14:textId="6D56AC5B" w:rsidR="003B7C3D" w:rsidRPr="00E50B95" w:rsidRDefault="00A70F6A" w:rsidP="003B7C3D">
      <w:pPr>
        <w:rPr>
          <w:lang w:eastAsia="ja-JP"/>
        </w:rPr>
      </w:pPr>
      <w:r>
        <w:rPr>
          <w:lang w:eastAsia="ja-JP"/>
        </w:rPr>
        <w:t xml:space="preserve">Regarding the number of bits for the dynamic indication, 2 bits are preferable to cover the repetition factors 1,2, 4 and 8. </w:t>
      </w:r>
      <w:r w:rsidR="003B7C3D">
        <w:rPr>
          <w:lang w:eastAsia="ja-JP"/>
        </w:rPr>
        <w:t xml:space="preserve">If only 1 bit is available </w:t>
      </w:r>
      <w:r>
        <w:rPr>
          <w:lang w:eastAsia="ja-JP"/>
        </w:rPr>
        <w:t xml:space="preserve">considering the flexibility of each field, </w:t>
      </w:r>
      <w:r w:rsidR="003B7C3D" w:rsidRPr="00B269C5">
        <w:rPr>
          <w:lang w:eastAsia="ja-JP"/>
        </w:rPr>
        <w:t xml:space="preserve">relative indication to Msg3 PUSCH </w:t>
      </w:r>
      <w:r w:rsidR="003B7C3D">
        <w:rPr>
          <w:lang w:eastAsia="ja-JP"/>
        </w:rPr>
        <w:t>should</w:t>
      </w:r>
      <w:r w:rsidR="003B7C3D" w:rsidRPr="00B269C5">
        <w:rPr>
          <w:lang w:eastAsia="ja-JP"/>
        </w:rPr>
        <w:t xml:space="preserve"> be considered</w:t>
      </w:r>
      <w:r w:rsidR="003B7C3D">
        <w:rPr>
          <w:lang w:eastAsia="ja-JP"/>
        </w:rPr>
        <w:t xml:space="preserve"> e.g. to indicate the same number or two times of the repetition with Msg3 PUSCH repetition</w:t>
      </w:r>
      <w:r w:rsidR="003B7C3D" w:rsidRPr="00B269C5">
        <w:rPr>
          <w:lang w:eastAsia="ja-JP"/>
        </w:rPr>
        <w:t>.</w:t>
      </w:r>
      <w:r w:rsidR="003B7C3D">
        <w:rPr>
          <w:lang w:eastAsia="ja-JP"/>
        </w:rPr>
        <w:t xml:space="preserve"> </w:t>
      </w:r>
      <w:r>
        <w:rPr>
          <w:lang w:eastAsia="ja-JP"/>
        </w:rPr>
        <w:t xml:space="preserve">Alternatively, multiple fields can be considered, e.g. 1 bit from PUCCH resource indicator and 1 bit from MCS to alleviate the loss of flexibility in each field. </w:t>
      </w:r>
    </w:p>
    <w:p w14:paraId="20069E65" w14:textId="77777777" w:rsidR="00004B2A" w:rsidRDefault="00004B2A" w:rsidP="00004B2A">
      <w:pPr>
        <w:autoSpaceDE w:val="0"/>
        <w:autoSpaceDN w:val="0"/>
        <w:adjustRightInd w:val="0"/>
        <w:snapToGrid w:val="0"/>
        <w:spacing w:beforeLines="30" w:before="72" w:line="60" w:lineRule="atLeast"/>
        <w:rPr>
          <w:b/>
          <w:bCs/>
          <w:lang w:val="nl-NL" w:eastAsia="ja-JP"/>
        </w:rPr>
      </w:pPr>
    </w:p>
    <w:p w14:paraId="6BE717AD" w14:textId="0867E56B" w:rsidR="003B7C3D" w:rsidRPr="00E257F0" w:rsidRDefault="00004B2A" w:rsidP="00E257F0">
      <w:pPr>
        <w:autoSpaceDE w:val="0"/>
        <w:autoSpaceDN w:val="0"/>
        <w:adjustRightInd w:val="0"/>
        <w:snapToGrid w:val="0"/>
        <w:spacing w:beforeLines="30" w:before="72" w:line="60" w:lineRule="atLeast"/>
        <w:rPr>
          <w:b/>
          <w:bCs/>
          <w:lang w:val="nl-NL" w:eastAsia="ja-JP"/>
        </w:rPr>
      </w:pPr>
      <w:r w:rsidRPr="000B182B">
        <w:rPr>
          <w:rFonts w:hint="eastAsia"/>
          <w:b/>
          <w:bCs/>
          <w:lang w:val="nl-NL" w:eastAsia="ja-JP"/>
        </w:rPr>
        <w:t>P</w:t>
      </w:r>
      <w:r w:rsidRPr="000B182B">
        <w:rPr>
          <w:b/>
          <w:bCs/>
          <w:lang w:val="nl-NL" w:eastAsia="ja-JP"/>
        </w:rPr>
        <w:t>roposal</w:t>
      </w:r>
      <w:r>
        <w:rPr>
          <w:b/>
          <w:bCs/>
          <w:lang w:val="nl-NL" w:eastAsia="ja-JP"/>
        </w:rPr>
        <w:t xml:space="preserve"> </w:t>
      </w:r>
      <w:r w:rsidR="00C020D1">
        <w:rPr>
          <w:b/>
          <w:bCs/>
          <w:lang w:val="nl-NL" w:eastAsia="ja-JP"/>
        </w:rPr>
        <w:t>7</w:t>
      </w:r>
      <w:r w:rsidRPr="000B182B">
        <w:rPr>
          <w:b/>
          <w:bCs/>
          <w:lang w:val="nl-NL" w:eastAsia="ja-JP"/>
        </w:rPr>
        <w:t xml:space="preserve">: </w:t>
      </w:r>
      <w:r>
        <w:rPr>
          <w:b/>
          <w:bCs/>
          <w:lang w:val="nl-NL" w:eastAsia="ja-JP"/>
        </w:rPr>
        <w:t xml:space="preserve">PUCCH resource indicator or </w:t>
      </w:r>
      <w:r w:rsidR="00F95139">
        <w:rPr>
          <w:b/>
          <w:bCs/>
          <w:lang w:val="nl-NL" w:eastAsia="ja-JP"/>
        </w:rPr>
        <w:t>P</w:t>
      </w:r>
      <w:r w:rsidRPr="000B182B">
        <w:rPr>
          <w:b/>
          <w:bCs/>
          <w:lang w:val="nl-NL" w:eastAsia="ja-JP"/>
        </w:rPr>
        <w:t xml:space="preserve">DSCH-to-HARQ timing indicator </w:t>
      </w:r>
      <w:r>
        <w:rPr>
          <w:b/>
          <w:bCs/>
          <w:lang w:val="nl-NL" w:eastAsia="ja-JP"/>
        </w:rPr>
        <w:t xml:space="preserve">in the DCI scheduling Msg4 PDSCH </w:t>
      </w:r>
      <w:r w:rsidRPr="000B182B">
        <w:rPr>
          <w:b/>
          <w:bCs/>
          <w:lang w:val="nl-NL" w:eastAsia="ja-JP"/>
        </w:rPr>
        <w:t xml:space="preserve">should be re-purposed for </w:t>
      </w:r>
      <w:r>
        <w:rPr>
          <w:b/>
          <w:bCs/>
          <w:lang w:val="nl-NL" w:eastAsia="ja-JP"/>
        </w:rPr>
        <w:t xml:space="preserve">indication of PUCCH </w:t>
      </w:r>
      <w:r w:rsidRPr="000B182B">
        <w:rPr>
          <w:b/>
          <w:bCs/>
          <w:lang w:val="nl-NL" w:eastAsia="ja-JP"/>
        </w:rPr>
        <w:t xml:space="preserve">repetition factor. </w:t>
      </w:r>
    </w:p>
    <w:p w14:paraId="56A4D90F" w14:textId="6194BB50" w:rsidR="00004B2A" w:rsidRDefault="003B7C3D" w:rsidP="003B7C3D">
      <w:pPr>
        <w:rPr>
          <w:b/>
          <w:bCs/>
          <w:lang w:eastAsia="ja-JP"/>
        </w:rPr>
      </w:pPr>
      <w:r w:rsidRPr="001928C3">
        <w:rPr>
          <w:rFonts w:hint="eastAsia"/>
          <w:b/>
          <w:bCs/>
          <w:lang w:eastAsia="ja-JP"/>
        </w:rPr>
        <w:lastRenderedPageBreak/>
        <w:t>P</w:t>
      </w:r>
      <w:r w:rsidRPr="001928C3">
        <w:rPr>
          <w:b/>
          <w:bCs/>
          <w:lang w:eastAsia="ja-JP"/>
        </w:rPr>
        <w:t>roposal</w:t>
      </w:r>
      <w:r>
        <w:rPr>
          <w:b/>
          <w:bCs/>
          <w:lang w:eastAsia="ja-JP"/>
        </w:rPr>
        <w:t xml:space="preserve"> </w:t>
      </w:r>
      <w:r w:rsidR="00C020D1">
        <w:rPr>
          <w:b/>
          <w:bCs/>
          <w:lang w:eastAsia="ja-JP"/>
        </w:rPr>
        <w:t>8</w:t>
      </w:r>
      <w:r w:rsidRPr="001928C3">
        <w:rPr>
          <w:b/>
          <w:bCs/>
          <w:lang w:eastAsia="ja-JP"/>
        </w:rPr>
        <w:t xml:space="preserve">: </w:t>
      </w:r>
      <w:r>
        <w:rPr>
          <w:b/>
          <w:bCs/>
          <w:lang w:eastAsia="ja-JP"/>
        </w:rPr>
        <w:t>If only 1 bit is available to indicate Msg4 PUCCH repetition factor</w:t>
      </w:r>
      <w:r w:rsidR="00004B2A">
        <w:rPr>
          <w:b/>
          <w:bCs/>
          <w:lang w:eastAsia="ja-JP"/>
        </w:rPr>
        <w:t xml:space="preserve"> considering the loss of flexibility of each field</w:t>
      </w:r>
      <w:r>
        <w:rPr>
          <w:b/>
          <w:bCs/>
          <w:lang w:eastAsia="ja-JP"/>
        </w:rPr>
        <w:t>,</w:t>
      </w:r>
      <w:r w:rsidR="00004B2A">
        <w:rPr>
          <w:b/>
          <w:bCs/>
          <w:lang w:eastAsia="ja-JP"/>
        </w:rPr>
        <w:t xml:space="preserve"> the following should be considered. </w:t>
      </w:r>
    </w:p>
    <w:p w14:paraId="1B843864" w14:textId="311E8AF9" w:rsidR="003B7C3D" w:rsidRPr="00004B2A" w:rsidRDefault="00004B2A" w:rsidP="00D307CF">
      <w:pPr>
        <w:ind w:leftChars="200" w:left="400"/>
        <w:rPr>
          <w:b/>
          <w:bCs/>
          <w:lang w:eastAsia="ja-JP"/>
        </w:rPr>
      </w:pPr>
      <w:r>
        <w:rPr>
          <w:b/>
          <w:bCs/>
          <w:lang w:eastAsia="ja-JP"/>
        </w:rPr>
        <w:t xml:space="preserve">Option </w:t>
      </w:r>
      <w:r w:rsidRPr="00004B2A">
        <w:rPr>
          <w:b/>
          <w:bCs/>
          <w:lang w:eastAsia="ja-JP"/>
        </w:rPr>
        <w:t>1:</w:t>
      </w:r>
      <w:r w:rsidR="003B7C3D" w:rsidRPr="00004B2A">
        <w:rPr>
          <w:b/>
          <w:bCs/>
          <w:lang w:eastAsia="ja-JP"/>
        </w:rPr>
        <w:t xml:space="preserve"> </w:t>
      </w:r>
      <w:r w:rsidRPr="00004B2A">
        <w:rPr>
          <w:b/>
          <w:bCs/>
          <w:lang w:eastAsia="ja-JP"/>
        </w:rPr>
        <w:t xml:space="preserve">use </w:t>
      </w:r>
      <w:r w:rsidR="003B7C3D" w:rsidRPr="00004B2A">
        <w:rPr>
          <w:b/>
          <w:bCs/>
          <w:lang w:eastAsia="ja-JP"/>
        </w:rPr>
        <w:t xml:space="preserve">relative indication </w:t>
      </w:r>
      <w:r w:rsidRPr="00004B2A">
        <w:rPr>
          <w:b/>
          <w:bCs/>
          <w:lang w:eastAsia="ja-JP"/>
        </w:rPr>
        <w:t xml:space="preserve">compared </w:t>
      </w:r>
      <w:r w:rsidR="003B7C3D" w:rsidRPr="00004B2A">
        <w:rPr>
          <w:b/>
          <w:bCs/>
          <w:lang w:eastAsia="ja-JP"/>
        </w:rPr>
        <w:t xml:space="preserve">to Msg3 PUSCH </w:t>
      </w:r>
      <w:r w:rsidRPr="00004B2A">
        <w:rPr>
          <w:b/>
          <w:bCs/>
          <w:lang w:eastAsia="ja-JP"/>
        </w:rPr>
        <w:t>repetition factor</w:t>
      </w:r>
    </w:p>
    <w:p w14:paraId="3A742793" w14:textId="2A912681" w:rsidR="003B7C3D" w:rsidRPr="00004B2A" w:rsidRDefault="00004B2A" w:rsidP="00D307CF">
      <w:pPr>
        <w:ind w:leftChars="200" w:left="400"/>
        <w:rPr>
          <w:b/>
          <w:bCs/>
          <w:lang w:eastAsia="ja-JP"/>
        </w:rPr>
      </w:pPr>
      <w:r>
        <w:rPr>
          <w:b/>
          <w:bCs/>
          <w:lang w:eastAsia="ja-JP"/>
        </w:rPr>
        <w:t xml:space="preserve">Option </w:t>
      </w:r>
      <w:r w:rsidRPr="00004B2A">
        <w:rPr>
          <w:b/>
          <w:bCs/>
          <w:lang w:eastAsia="ja-JP"/>
        </w:rPr>
        <w:t>2: use multiple fields to indicate Msg4 PUCCH repetition factor</w:t>
      </w:r>
    </w:p>
    <w:p w14:paraId="33343E4D" w14:textId="18134D0B" w:rsidR="00CC27E7" w:rsidRDefault="00CC27E7" w:rsidP="006471B2">
      <w:pPr>
        <w:rPr>
          <w:lang w:val="nl-NL" w:eastAsia="ja-JP"/>
        </w:rPr>
      </w:pPr>
    </w:p>
    <w:p w14:paraId="0A49B9D1" w14:textId="36CF82B2" w:rsidR="00F95139" w:rsidRDefault="00F95139" w:rsidP="00F95139">
      <w:pPr>
        <w:pStyle w:val="3"/>
        <w:ind w:left="920" w:right="200"/>
        <w:rPr>
          <w:lang w:eastAsia="ja-JP"/>
        </w:rPr>
      </w:pPr>
      <w:r>
        <w:rPr>
          <w:lang w:eastAsia="ja-JP"/>
        </w:rPr>
        <w:t xml:space="preserve">PUCCH resource </w:t>
      </w:r>
      <w:r w:rsidR="00953797">
        <w:rPr>
          <w:lang w:eastAsia="ja-JP"/>
        </w:rPr>
        <w:t xml:space="preserve">for </w:t>
      </w:r>
      <w:r w:rsidRPr="0061337D">
        <w:rPr>
          <w:lang w:eastAsia="ja-JP"/>
        </w:rPr>
        <w:t>Msg4 PUCCH repetition</w:t>
      </w:r>
    </w:p>
    <w:p w14:paraId="377F55D8" w14:textId="5B7FA788" w:rsidR="00F95139" w:rsidRPr="00F95139" w:rsidRDefault="00953797" w:rsidP="00D307CF">
      <w:pPr>
        <w:autoSpaceDE w:val="0"/>
        <w:autoSpaceDN w:val="0"/>
        <w:adjustRightInd w:val="0"/>
        <w:snapToGrid w:val="0"/>
        <w:spacing w:beforeLines="30" w:before="72" w:line="60" w:lineRule="atLeast"/>
        <w:rPr>
          <w:lang w:val="nl-NL" w:eastAsia="ja-JP"/>
        </w:rPr>
      </w:pPr>
      <w:r>
        <w:rPr>
          <w:lang w:val="nl-NL" w:eastAsia="ja-JP"/>
        </w:rPr>
        <w:t>The resource for Msg4 PUCCH repetition should be separately configured depending on the repetition factor. If the same PUCCH resource is shared between no repeittion and repetition, the PUCCH resource can be collided as PUCCH repetition utilizes more PUCCH resource. The PUCCH resource for the repetition may be realized by the offset from the PUCCH for non-repetition case.</w:t>
      </w:r>
    </w:p>
    <w:p w14:paraId="2C41A6D3" w14:textId="4031E798" w:rsidR="00F95139" w:rsidRDefault="00D307CF" w:rsidP="006471B2">
      <w:pPr>
        <w:rPr>
          <w:b/>
          <w:bCs/>
          <w:lang w:eastAsia="ja-JP"/>
        </w:rPr>
      </w:pPr>
      <w:r w:rsidRPr="00081DD5">
        <w:rPr>
          <w:b/>
          <w:bCs/>
          <w:lang w:eastAsia="ja-JP"/>
        </w:rPr>
        <w:t xml:space="preserve">Proposal </w:t>
      </w:r>
      <w:r w:rsidR="00C020D1">
        <w:rPr>
          <w:b/>
          <w:bCs/>
          <w:lang w:eastAsia="ja-JP"/>
        </w:rPr>
        <w:t>9</w:t>
      </w:r>
      <w:r w:rsidRPr="00081DD5">
        <w:rPr>
          <w:b/>
          <w:bCs/>
          <w:lang w:eastAsia="ja-JP"/>
        </w:rPr>
        <w:t xml:space="preserve">: </w:t>
      </w:r>
      <w:r w:rsidR="00081DD5">
        <w:rPr>
          <w:b/>
          <w:bCs/>
          <w:lang w:eastAsia="ja-JP"/>
        </w:rPr>
        <w:t xml:space="preserve">Allow to separately configure PUCCH resources depending on the repetition factor. </w:t>
      </w:r>
    </w:p>
    <w:p w14:paraId="2ED73998" w14:textId="77777777" w:rsidR="00081DD5" w:rsidRPr="00081DD5" w:rsidRDefault="00081DD5" w:rsidP="006471B2">
      <w:pPr>
        <w:rPr>
          <w:b/>
          <w:bCs/>
          <w:lang w:eastAsia="ja-JP"/>
        </w:rPr>
      </w:pPr>
    </w:p>
    <w:p w14:paraId="4BA66636" w14:textId="655E063C" w:rsidR="006471B2" w:rsidRDefault="006471B2" w:rsidP="006471B2">
      <w:pPr>
        <w:pStyle w:val="1"/>
        <w:ind w:left="632" w:right="200"/>
        <w:rPr>
          <w:lang w:eastAsia="ja-JP"/>
        </w:rPr>
      </w:pPr>
      <w:r>
        <w:rPr>
          <w:lang w:eastAsia="ja-JP"/>
        </w:rPr>
        <w:t>PUSCH DMRS bundling</w:t>
      </w:r>
    </w:p>
    <w:p w14:paraId="1A7DA29A" w14:textId="02C3270C" w:rsidR="00E257F0" w:rsidRDefault="00E07042" w:rsidP="00170BEE">
      <w:pPr>
        <w:rPr>
          <w:lang w:val="en-US" w:eastAsia="ja-JP"/>
        </w:rPr>
      </w:pPr>
      <w:r>
        <w:rPr>
          <w:lang w:val="en-US" w:eastAsia="ja-JP"/>
        </w:rPr>
        <w:t>In previous RAN1 meetings, t</w:t>
      </w:r>
      <w:r w:rsidR="000005AA">
        <w:rPr>
          <w:lang w:val="en-US" w:eastAsia="ja-JP"/>
        </w:rPr>
        <w:t>he following</w:t>
      </w:r>
      <w:r>
        <w:rPr>
          <w:lang w:val="en-US" w:eastAsia="ja-JP"/>
        </w:rPr>
        <w:t xml:space="preserve"> were agreed</w:t>
      </w:r>
      <w:r w:rsidR="000005AA">
        <w:rPr>
          <w:lang w:val="en-US" w:eastAsia="ja-JP"/>
        </w:rPr>
        <w:t xml:space="preserve">. </w:t>
      </w:r>
    </w:p>
    <w:tbl>
      <w:tblPr>
        <w:tblStyle w:val="afb"/>
        <w:tblW w:w="0" w:type="auto"/>
        <w:tblLook w:val="04A0" w:firstRow="1" w:lastRow="0" w:firstColumn="1" w:lastColumn="0" w:noHBand="0" w:noVBand="1"/>
      </w:tblPr>
      <w:tblGrid>
        <w:gridCol w:w="9629"/>
      </w:tblGrid>
      <w:tr w:rsidR="00EF0FC0" w:rsidRPr="00EF0FC0" w14:paraId="19F4CF67" w14:textId="77777777" w:rsidTr="00EF0FC0">
        <w:tc>
          <w:tcPr>
            <w:tcW w:w="9629" w:type="dxa"/>
          </w:tcPr>
          <w:p w14:paraId="78AF41C2" w14:textId="77777777" w:rsidR="00EF0FC0" w:rsidRPr="00EF0FC0" w:rsidRDefault="00EF0FC0" w:rsidP="00EF0FC0">
            <w:pPr>
              <w:rPr>
                <w:b/>
                <w:sz w:val="18"/>
                <w:szCs w:val="18"/>
                <w:lang w:eastAsia="x-none"/>
              </w:rPr>
            </w:pPr>
            <w:r w:rsidRPr="00EF0FC0">
              <w:rPr>
                <w:b/>
                <w:sz w:val="18"/>
                <w:szCs w:val="18"/>
                <w:lang w:eastAsia="x-none"/>
              </w:rPr>
              <w:t>Observation</w:t>
            </w:r>
          </w:p>
          <w:p w14:paraId="767ABA04" w14:textId="77777777" w:rsidR="00EF0FC0" w:rsidRPr="00EF0FC0" w:rsidRDefault="00EF0FC0" w:rsidP="00EF0FC0">
            <w:pPr>
              <w:rPr>
                <w:sz w:val="18"/>
                <w:szCs w:val="18"/>
                <w:lang w:val="en-US" w:eastAsia="x-none"/>
              </w:rPr>
            </w:pPr>
            <w:r w:rsidRPr="00EF0FC0">
              <w:rPr>
                <w:sz w:val="18"/>
                <w:szCs w:val="18"/>
                <w:lang w:val="en-US" w:eastAsia="x-none"/>
              </w:rPr>
              <w:t>For NTN-specific PUSCH DMRS bundling, in LEO 1200 with elevation angle 30 deg. and SCS = 15 kHz, RAN1’s understanding is the following:</w:t>
            </w:r>
          </w:p>
          <w:p w14:paraId="5D3F261C" w14:textId="77777777" w:rsidR="00EF0FC0" w:rsidRPr="00EF0FC0" w:rsidRDefault="00EF0FC0" w:rsidP="00EF0FC0">
            <w:pPr>
              <w:numPr>
                <w:ilvl w:val="0"/>
                <w:numId w:val="22"/>
              </w:numPr>
              <w:spacing w:after="0"/>
              <w:ind w:left="594" w:hanging="283"/>
              <w:rPr>
                <w:sz w:val="18"/>
                <w:szCs w:val="18"/>
                <w:lang w:val="en-US" w:eastAsia="x-none"/>
              </w:rPr>
            </w:pPr>
            <w:r w:rsidRPr="00EF0FC0">
              <w:rPr>
                <w:sz w:val="18"/>
                <w:szCs w:val="18"/>
                <w:lang w:val="en-US" w:eastAsia="x-none"/>
              </w:rPr>
              <w:t>Timing error limit (Table 7.1C.2-1 in 38.133) can be satisfied within at most 13 slots if TA pre-compensation update is not assumed.</w:t>
            </w:r>
          </w:p>
          <w:p w14:paraId="5AA5E759" w14:textId="77777777" w:rsidR="00EF0FC0" w:rsidRPr="00EF0FC0" w:rsidRDefault="00EF0FC0" w:rsidP="00EF0FC0">
            <w:pPr>
              <w:numPr>
                <w:ilvl w:val="1"/>
                <w:numId w:val="22"/>
              </w:numPr>
              <w:spacing w:after="0"/>
              <w:ind w:left="594" w:firstLine="0"/>
              <w:rPr>
                <w:sz w:val="18"/>
                <w:szCs w:val="18"/>
                <w:lang w:val="en-US" w:eastAsia="x-none"/>
              </w:rPr>
            </w:pPr>
            <w:r w:rsidRPr="00EF0FC0">
              <w:rPr>
                <w:sz w:val="18"/>
                <w:szCs w:val="18"/>
                <w:lang w:val="en-US" w:eastAsia="x-none"/>
              </w:rPr>
              <w:t>FFS: whether/how to consider the initial timing error at the beginning</w:t>
            </w:r>
          </w:p>
          <w:p w14:paraId="29A91FBE" w14:textId="77777777" w:rsidR="00EF0FC0" w:rsidRPr="00EF0FC0" w:rsidRDefault="00EF0FC0" w:rsidP="00EF0FC0">
            <w:pPr>
              <w:numPr>
                <w:ilvl w:val="1"/>
                <w:numId w:val="22"/>
              </w:numPr>
              <w:spacing w:after="0"/>
              <w:ind w:left="594" w:firstLine="0"/>
              <w:rPr>
                <w:sz w:val="18"/>
                <w:szCs w:val="18"/>
                <w:lang w:val="en-US" w:eastAsia="x-none"/>
              </w:rPr>
            </w:pPr>
            <w:r w:rsidRPr="00EF0FC0">
              <w:rPr>
                <w:sz w:val="18"/>
                <w:szCs w:val="18"/>
                <w:lang w:val="en-US" w:eastAsia="x-none"/>
              </w:rPr>
              <w:t>FFS: TA pre-compensation update is assumed</w:t>
            </w:r>
          </w:p>
          <w:p w14:paraId="583390C4" w14:textId="77777777" w:rsidR="00EF0FC0" w:rsidRPr="00EF0FC0" w:rsidRDefault="00EF0FC0" w:rsidP="00EF0FC0">
            <w:pPr>
              <w:numPr>
                <w:ilvl w:val="0"/>
                <w:numId w:val="22"/>
              </w:numPr>
              <w:spacing w:after="0"/>
              <w:ind w:left="594" w:hanging="283"/>
              <w:rPr>
                <w:sz w:val="18"/>
                <w:szCs w:val="18"/>
                <w:lang w:val="en-US" w:eastAsia="x-none"/>
              </w:rPr>
            </w:pPr>
            <w:r w:rsidRPr="00EF0FC0">
              <w:rPr>
                <w:sz w:val="18"/>
                <w:szCs w:val="18"/>
                <w:lang w:val="en-US" w:eastAsia="x-none"/>
              </w:rPr>
              <w:t>Frequency error limit (Section 6.4.1 in 38.101-5) can be satisfied over 32 slots if frequency pre-compensation update is not assumed.</w:t>
            </w:r>
          </w:p>
          <w:p w14:paraId="4D4599C0" w14:textId="145F4B3A" w:rsidR="00EF0FC0" w:rsidRPr="00EF0FC0" w:rsidRDefault="00EF0FC0" w:rsidP="00EF0FC0">
            <w:pPr>
              <w:numPr>
                <w:ilvl w:val="0"/>
                <w:numId w:val="22"/>
              </w:numPr>
              <w:spacing w:after="0"/>
              <w:ind w:left="594" w:hanging="283"/>
              <w:rPr>
                <w:sz w:val="18"/>
                <w:szCs w:val="18"/>
                <w:lang w:val="en-US" w:eastAsia="x-none"/>
              </w:rPr>
            </w:pPr>
            <w:r w:rsidRPr="00EF0FC0">
              <w:rPr>
                <w:sz w:val="18"/>
                <w:szCs w:val="18"/>
                <w:lang w:val="en-US" w:eastAsia="x-none"/>
              </w:rPr>
              <w:t>FFS: impact of phase difference limit</w:t>
            </w:r>
          </w:p>
          <w:p w14:paraId="26D5B096" w14:textId="77777777" w:rsidR="00EF0FC0" w:rsidRPr="00EF0FC0" w:rsidRDefault="00EF0FC0" w:rsidP="00EF0FC0">
            <w:pPr>
              <w:spacing w:after="0"/>
              <w:ind w:left="1219"/>
              <w:rPr>
                <w:sz w:val="18"/>
                <w:szCs w:val="18"/>
                <w:lang w:val="en-US" w:eastAsia="x-none"/>
              </w:rPr>
            </w:pPr>
          </w:p>
          <w:p w14:paraId="03245E0A" w14:textId="77777777" w:rsidR="00EF0FC0" w:rsidRPr="00EF0FC0" w:rsidRDefault="00EF0FC0" w:rsidP="00EF0FC0">
            <w:pPr>
              <w:tabs>
                <w:tab w:val="left" w:pos="1064"/>
              </w:tabs>
              <w:rPr>
                <w:b/>
                <w:sz w:val="18"/>
                <w:szCs w:val="18"/>
                <w:lang w:eastAsia="x-none"/>
              </w:rPr>
            </w:pPr>
            <w:r w:rsidRPr="00EF0FC0">
              <w:rPr>
                <w:b/>
                <w:sz w:val="18"/>
                <w:szCs w:val="18"/>
                <w:lang w:eastAsia="x-none"/>
              </w:rPr>
              <w:t>Observation</w:t>
            </w:r>
          </w:p>
          <w:p w14:paraId="25384FF8" w14:textId="77777777" w:rsidR="00EF0FC0" w:rsidRPr="00EF0FC0" w:rsidRDefault="00EF0FC0" w:rsidP="00EF0FC0">
            <w:pPr>
              <w:snapToGrid w:val="0"/>
              <w:rPr>
                <w:sz w:val="18"/>
                <w:szCs w:val="18"/>
                <w:lang w:val="en-US"/>
              </w:rPr>
            </w:pPr>
            <w:r w:rsidRPr="00EF0FC0">
              <w:rPr>
                <w:sz w:val="18"/>
                <w:szCs w:val="18"/>
                <w:lang w:val="en-US"/>
              </w:rPr>
              <w:t xml:space="preserve">For NTN-specific PUSCH DMRS bundling, </w:t>
            </w:r>
          </w:p>
          <w:p w14:paraId="7C60A89F" w14:textId="77777777" w:rsidR="00EF0FC0" w:rsidRPr="00EF0FC0" w:rsidRDefault="00EF0FC0" w:rsidP="00EF0FC0">
            <w:pPr>
              <w:numPr>
                <w:ilvl w:val="0"/>
                <w:numId w:val="22"/>
              </w:numPr>
              <w:snapToGrid w:val="0"/>
              <w:spacing w:after="0"/>
              <w:ind w:left="720"/>
              <w:rPr>
                <w:sz w:val="18"/>
                <w:szCs w:val="18"/>
                <w:lang w:val="en-US"/>
              </w:rPr>
            </w:pPr>
            <w:r w:rsidRPr="00EF0FC0">
              <w:rPr>
                <w:sz w:val="18"/>
                <w:szCs w:val="18"/>
                <w:lang w:val="en-US"/>
              </w:rPr>
              <w:t>In LEO 1200 with elevation angle 30 deg. and SCS = 15 kHz, RAN1’s understanding is the following:</w:t>
            </w:r>
          </w:p>
          <w:p w14:paraId="2331D034" w14:textId="77777777" w:rsidR="00EF0FC0" w:rsidRPr="00EF0FC0" w:rsidRDefault="00EF0FC0" w:rsidP="00EF0FC0">
            <w:pPr>
              <w:numPr>
                <w:ilvl w:val="1"/>
                <w:numId w:val="22"/>
              </w:numPr>
              <w:snapToGrid w:val="0"/>
              <w:spacing w:after="0"/>
              <w:ind w:left="878" w:hanging="284"/>
              <w:rPr>
                <w:sz w:val="18"/>
                <w:szCs w:val="18"/>
                <w:lang w:val="en-US"/>
              </w:rPr>
            </w:pPr>
            <w:r w:rsidRPr="00EF0FC0">
              <w:rPr>
                <w:sz w:val="18"/>
                <w:szCs w:val="18"/>
                <w:lang w:val="en-US"/>
              </w:rPr>
              <w:t xml:space="preserve">Phase difference limit (Table 6.4.2.5-1 in 38.101-1) cannot be satisfied over multiple slots (for carrier bandwidth 5 MHz or larger), </w:t>
            </w:r>
            <w:r w:rsidRPr="00EF0FC0">
              <w:rPr>
                <w:rFonts w:eastAsia="SimSun"/>
                <w:sz w:val="18"/>
                <w:szCs w:val="18"/>
                <w:lang w:val="en-US"/>
              </w:rPr>
              <w:t>if the PRB allocation is not within 6 PRBs from the DC carrier</w:t>
            </w:r>
            <w:r w:rsidRPr="00EF0FC0">
              <w:rPr>
                <w:sz w:val="18"/>
                <w:szCs w:val="18"/>
                <w:lang w:val="en-US"/>
              </w:rPr>
              <w:t>, pre-compensation by UE and post-compensation by gNB are not assumed, and 70.5 (us/s) timing drift rate is assumed.</w:t>
            </w:r>
          </w:p>
          <w:p w14:paraId="490D18DB" w14:textId="77777777" w:rsidR="00EF0FC0" w:rsidRPr="00EF0FC0" w:rsidRDefault="00EF0FC0" w:rsidP="00EF0FC0">
            <w:pPr>
              <w:numPr>
                <w:ilvl w:val="1"/>
                <w:numId w:val="22"/>
              </w:numPr>
              <w:snapToGrid w:val="0"/>
              <w:spacing w:after="0"/>
              <w:ind w:left="878" w:hanging="284"/>
              <w:rPr>
                <w:sz w:val="18"/>
                <w:szCs w:val="18"/>
                <w:lang w:val="en-US"/>
              </w:rPr>
            </w:pPr>
            <w:r w:rsidRPr="00EF0FC0">
              <w:rPr>
                <w:sz w:val="18"/>
                <w:szCs w:val="18"/>
                <w:lang w:val="en-US"/>
              </w:rPr>
              <w:t>Note: this does not imply that UE shall be scheduled within 6 PRBs from the DC carrier.</w:t>
            </w:r>
          </w:p>
          <w:p w14:paraId="167F6BB8" w14:textId="77777777" w:rsidR="00EF0FC0" w:rsidRPr="00EF0FC0" w:rsidRDefault="00EF0FC0" w:rsidP="00EF0FC0">
            <w:pPr>
              <w:tabs>
                <w:tab w:val="left" w:pos="1064"/>
              </w:tabs>
              <w:rPr>
                <w:sz w:val="18"/>
                <w:szCs w:val="18"/>
                <w:lang w:val="en-US" w:eastAsia="x-none"/>
              </w:rPr>
            </w:pPr>
          </w:p>
          <w:p w14:paraId="3154235F" w14:textId="77777777" w:rsidR="00EF0FC0" w:rsidRPr="00EF0FC0" w:rsidRDefault="00EF0FC0" w:rsidP="00EF0FC0">
            <w:pPr>
              <w:tabs>
                <w:tab w:val="left" w:pos="1064"/>
              </w:tabs>
              <w:rPr>
                <w:b/>
                <w:sz w:val="18"/>
                <w:szCs w:val="18"/>
                <w:lang w:eastAsia="x-none"/>
              </w:rPr>
            </w:pPr>
            <w:r w:rsidRPr="00EF0FC0">
              <w:rPr>
                <w:b/>
                <w:sz w:val="18"/>
                <w:szCs w:val="18"/>
                <w:highlight w:val="darkYellow"/>
                <w:lang w:eastAsia="x-none"/>
              </w:rPr>
              <w:t>Working assumption</w:t>
            </w:r>
          </w:p>
          <w:p w14:paraId="03DDCFD4" w14:textId="77777777" w:rsidR="00EF0FC0" w:rsidRPr="00EF0FC0" w:rsidRDefault="00EF0FC0" w:rsidP="00EF0FC0">
            <w:pPr>
              <w:tabs>
                <w:tab w:val="left" w:pos="1064"/>
              </w:tabs>
              <w:rPr>
                <w:sz w:val="18"/>
                <w:szCs w:val="18"/>
                <w:lang w:eastAsia="x-none"/>
              </w:rPr>
            </w:pPr>
            <w:r w:rsidRPr="00EF0FC0">
              <w:rPr>
                <w:sz w:val="18"/>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6F7AA319" w14:textId="77777777" w:rsidR="00EF0FC0" w:rsidRPr="00EF0FC0" w:rsidRDefault="00EF0FC0" w:rsidP="00EF0FC0">
            <w:pPr>
              <w:numPr>
                <w:ilvl w:val="0"/>
                <w:numId w:val="22"/>
              </w:numPr>
              <w:snapToGrid w:val="0"/>
              <w:spacing w:after="0"/>
              <w:ind w:left="720"/>
              <w:rPr>
                <w:sz w:val="18"/>
                <w:szCs w:val="18"/>
                <w:lang w:val="en-US"/>
              </w:rPr>
            </w:pPr>
            <w:r w:rsidRPr="00EF0FC0">
              <w:rPr>
                <w:sz w:val="18"/>
                <w:szCs w:val="18"/>
                <w:lang w:val="en-US"/>
              </w:rPr>
              <w:t xml:space="preserve">UE shall not perform TA pre-compensation update </w:t>
            </w:r>
            <w:r w:rsidRPr="00EF0FC0">
              <w:rPr>
                <w:rFonts w:eastAsia="SimSun"/>
                <w:sz w:val="18"/>
                <w:szCs w:val="18"/>
                <w:lang w:val="en-US"/>
              </w:rPr>
              <w:t>within an actual TDW</w:t>
            </w:r>
            <w:r w:rsidRPr="00EF0FC0">
              <w:rPr>
                <w:sz w:val="18"/>
                <w:szCs w:val="18"/>
                <w:lang w:val="en-US"/>
              </w:rPr>
              <w:t xml:space="preserve"> if it causes phase discontinuity that may violate the p</w:t>
            </w:r>
            <w:r w:rsidRPr="00EF0FC0">
              <w:rPr>
                <w:rFonts w:eastAsia="SimSun"/>
                <w:sz w:val="18"/>
                <w:szCs w:val="18"/>
                <w:lang w:val="en-US"/>
              </w:rPr>
              <w:t>hase difference limit.</w:t>
            </w:r>
          </w:p>
          <w:p w14:paraId="4ECFE0EE" w14:textId="77777777" w:rsidR="00EF0FC0" w:rsidRPr="00EF0FC0" w:rsidRDefault="00EF0FC0" w:rsidP="00EF0FC0">
            <w:pPr>
              <w:numPr>
                <w:ilvl w:val="1"/>
                <w:numId w:val="22"/>
              </w:numPr>
              <w:snapToGrid w:val="0"/>
              <w:spacing w:after="0"/>
              <w:rPr>
                <w:sz w:val="18"/>
                <w:szCs w:val="18"/>
                <w:lang w:val="en-US"/>
              </w:rPr>
            </w:pPr>
            <w:r w:rsidRPr="00EF0FC0">
              <w:rPr>
                <w:sz w:val="18"/>
                <w:szCs w:val="18"/>
                <w:lang w:val="en-US"/>
              </w:rPr>
              <w:t>FFS: how to determine the actual TDW</w:t>
            </w:r>
          </w:p>
          <w:p w14:paraId="17F4E534" w14:textId="77777777" w:rsidR="00EF0FC0" w:rsidRPr="00EF0FC0" w:rsidRDefault="00EF0FC0" w:rsidP="00EF0FC0">
            <w:pPr>
              <w:numPr>
                <w:ilvl w:val="0"/>
                <w:numId w:val="22"/>
              </w:numPr>
              <w:snapToGrid w:val="0"/>
              <w:spacing w:after="0"/>
              <w:ind w:left="720"/>
              <w:rPr>
                <w:sz w:val="18"/>
                <w:szCs w:val="18"/>
                <w:lang w:val="en-US"/>
              </w:rPr>
            </w:pPr>
            <w:r w:rsidRPr="00EF0FC0">
              <w:rPr>
                <w:sz w:val="18"/>
                <w:szCs w:val="18"/>
                <w:lang w:val="en-US"/>
              </w:rPr>
              <w:t>FFS: specification impact</w:t>
            </w:r>
          </w:p>
          <w:p w14:paraId="2909AE18" w14:textId="5308D104" w:rsidR="00EF0FC0" w:rsidRPr="00EF0FC0" w:rsidRDefault="00EF0FC0" w:rsidP="00EF0FC0">
            <w:pPr>
              <w:numPr>
                <w:ilvl w:val="0"/>
                <w:numId w:val="22"/>
              </w:numPr>
              <w:snapToGrid w:val="0"/>
              <w:spacing w:after="0"/>
              <w:ind w:left="720"/>
              <w:rPr>
                <w:sz w:val="18"/>
                <w:szCs w:val="18"/>
                <w:lang w:val="en-US"/>
              </w:rPr>
            </w:pPr>
            <w:r w:rsidRPr="00EF0FC0">
              <w:rPr>
                <w:sz w:val="18"/>
                <w:szCs w:val="18"/>
                <w:lang w:val="en-US"/>
              </w:rPr>
              <w:t>Send an LS to RAN4</w:t>
            </w:r>
          </w:p>
          <w:p w14:paraId="144774FA" w14:textId="77777777" w:rsidR="00EF0FC0" w:rsidRPr="00EF0FC0" w:rsidRDefault="00EF0FC0" w:rsidP="00EF0FC0">
            <w:pPr>
              <w:snapToGrid w:val="0"/>
              <w:spacing w:after="0"/>
              <w:ind w:left="720"/>
              <w:rPr>
                <w:sz w:val="18"/>
                <w:szCs w:val="18"/>
                <w:lang w:val="en-US"/>
              </w:rPr>
            </w:pPr>
          </w:p>
          <w:p w14:paraId="63BC858A" w14:textId="77777777" w:rsidR="00EF0FC0" w:rsidRPr="00EF0FC0" w:rsidRDefault="00EF0FC0" w:rsidP="00EF0FC0">
            <w:pPr>
              <w:tabs>
                <w:tab w:val="left" w:pos="1064"/>
              </w:tabs>
              <w:rPr>
                <w:b/>
                <w:sz w:val="18"/>
                <w:szCs w:val="18"/>
                <w:highlight w:val="green"/>
                <w:lang w:eastAsia="x-none"/>
              </w:rPr>
            </w:pPr>
            <w:r w:rsidRPr="00EF0FC0">
              <w:rPr>
                <w:b/>
                <w:sz w:val="18"/>
                <w:szCs w:val="18"/>
                <w:highlight w:val="green"/>
                <w:lang w:eastAsia="x-none"/>
              </w:rPr>
              <w:t>Agreement</w:t>
            </w:r>
          </w:p>
          <w:p w14:paraId="525BF5AB" w14:textId="77777777" w:rsidR="00EF0FC0" w:rsidRPr="00EF0FC0" w:rsidRDefault="00EF0FC0" w:rsidP="00EF0FC0">
            <w:pPr>
              <w:tabs>
                <w:tab w:val="left" w:pos="1064"/>
              </w:tabs>
              <w:rPr>
                <w:sz w:val="18"/>
                <w:szCs w:val="18"/>
                <w:lang w:val="en-US"/>
              </w:rPr>
            </w:pPr>
            <w:r w:rsidRPr="00EF0FC0">
              <w:rPr>
                <w:sz w:val="18"/>
                <w:szCs w:val="18"/>
                <w:lang w:val="en-US"/>
              </w:rPr>
              <w:t>For NTN-specific PUSCH DMRS bundling, support Alt 2 for TDW determination.</w:t>
            </w:r>
          </w:p>
          <w:p w14:paraId="2CEC8899" w14:textId="77777777" w:rsidR="00EF0FC0" w:rsidRPr="00EF0FC0" w:rsidRDefault="00EF0FC0" w:rsidP="00EF0FC0">
            <w:pPr>
              <w:numPr>
                <w:ilvl w:val="0"/>
                <w:numId w:val="22"/>
              </w:numPr>
              <w:snapToGrid w:val="0"/>
              <w:spacing w:after="0"/>
              <w:ind w:left="720"/>
              <w:rPr>
                <w:sz w:val="18"/>
                <w:szCs w:val="18"/>
                <w:lang w:val="en-US"/>
              </w:rPr>
            </w:pPr>
            <w:r w:rsidRPr="00EF0FC0">
              <w:rPr>
                <w:sz w:val="18"/>
                <w:szCs w:val="18"/>
                <w:lang w:val="en-US"/>
              </w:rPr>
              <w:t>Alt 2: gNB-centric TDW determination</w:t>
            </w:r>
          </w:p>
          <w:p w14:paraId="09412981" w14:textId="77777777" w:rsidR="00EF0FC0" w:rsidRPr="00EF0FC0" w:rsidRDefault="00EF0FC0" w:rsidP="00EF0FC0">
            <w:pPr>
              <w:numPr>
                <w:ilvl w:val="1"/>
                <w:numId w:val="22"/>
              </w:numPr>
              <w:snapToGrid w:val="0"/>
              <w:spacing w:after="0"/>
              <w:rPr>
                <w:sz w:val="18"/>
                <w:szCs w:val="18"/>
                <w:lang w:val="en-US"/>
              </w:rPr>
            </w:pPr>
            <w:r w:rsidRPr="00EF0FC0">
              <w:rPr>
                <w:sz w:val="18"/>
                <w:szCs w:val="18"/>
                <w:lang w:val="en-US"/>
              </w:rPr>
              <w:t>Nominal TDW is determined based on gNB configuration.</w:t>
            </w:r>
          </w:p>
          <w:p w14:paraId="23E1FE20" w14:textId="77777777" w:rsidR="00EF0FC0" w:rsidRPr="00EF0FC0" w:rsidRDefault="00EF0FC0" w:rsidP="00EF0FC0">
            <w:pPr>
              <w:numPr>
                <w:ilvl w:val="1"/>
                <w:numId w:val="22"/>
              </w:numPr>
              <w:snapToGrid w:val="0"/>
              <w:spacing w:after="0"/>
              <w:rPr>
                <w:sz w:val="18"/>
                <w:szCs w:val="18"/>
                <w:lang w:val="en-US"/>
              </w:rPr>
            </w:pPr>
            <w:r w:rsidRPr="00EF0FC0">
              <w:rPr>
                <w:sz w:val="18"/>
                <w:szCs w:val="18"/>
                <w:lang w:val="en-US"/>
              </w:rPr>
              <w:t>Actual TDW is determined based on gNB configuration/indication.</w:t>
            </w:r>
          </w:p>
          <w:p w14:paraId="2FDED74F" w14:textId="77777777" w:rsidR="00EF0FC0" w:rsidRPr="00EF0FC0" w:rsidRDefault="00EF0FC0" w:rsidP="00EF0FC0">
            <w:pPr>
              <w:numPr>
                <w:ilvl w:val="1"/>
                <w:numId w:val="22"/>
              </w:numPr>
              <w:snapToGrid w:val="0"/>
              <w:spacing w:after="0"/>
              <w:rPr>
                <w:sz w:val="18"/>
                <w:szCs w:val="18"/>
                <w:lang w:val="en-US"/>
              </w:rPr>
            </w:pPr>
            <w:r w:rsidRPr="00EF0FC0">
              <w:rPr>
                <w:sz w:val="18"/>
                <w:szCs w:val="18"/>
                <w:lang w:val="en-US"/>
              </w:rPr>
              <w:t>Note: Alt 2 does not imply that spec impact of actual TDW determination is assumed for NTN.</w:t>
            </w:r>
          </w:p>
          <w:p w14:paraId="63BE6350" w14:textId="5025BE78" w:rsidR="00EF0FC0" w:rsidRPr="00EF0FC0" w:rsidRDefault="00EF0FC0" w:rsidP="00170BEE">
            <w:pPr>
              <w:numPr>
                <w:ilvl w:val="1"/>
                <w:numId w:val="22"/>
              </w:numPr>
              <w:snapToGrid w:val="0"/>
              <w:spacing w:after="0"/>
              <w:rPr>
                <w:sz w:val="18"/>
                <w:szCs w:val="18"/>
                <w:lang w:val="en-US"/>
              </w:rPr>
            </w:pPr>
            <w:r w:rsidRPr="00EF0FC0">
              <w:rPr>
                <w:sz w:val="18"/>
                <w:szCs w:val="18"/>
                <w:lang w:val="en-US"/>
              </w:rPr>
              <w:t>FFS: details, including UE capability and assistance information reporting</w:t>
            </w:r>
          </w:p>
        </w:tc>
      </w:tr>
    </w:tbl>
    <w:p w14:paraId="27B4410B" w14:textId="493018A4" w:rsidR="00EF0FC0" w:rsidRDefault="00EF0FC0" w:rsidP="00170BEE">
      <w:pPr>
        <w:rPr>
          <w:lang w:val="en-US" w:eastAsia="ja-JP"/>
        </w:rPr>
      </w:pPr>
    </w:p>
    <w:p w14:paraId="5ED616D7" w14:textId="350D3A24" w:rsidR="000005AA" w:rsidRDefault="000005AA" w:rsidP="00170BEE">
      <w:pPr>
        <w:rPr>
          <w:lang w:val="en-US" w:eastAsia="ja-JP"/>
        </w:rPr>
      </w:pPr>
      <w:r>
        <w:rPr>
          <w:lang w:val="en-US" w:eastAsia="ja-JP"/>
        </w:rPr>
        <w:lastRenderedPageBreak/>
        <w:t xml:space="preserve">The working assumption says </w:t>
      </w:r>
      <w:r w:rsidR="00EF0FC0">
        <w:rPr>
          <w:lang w:val="en-US" w:eastAsia="ja-JP"/>
        </w:rPr>
        <w:t>UE can perform pre-compensation to keep phase rotation due to timing drift within the phase difference limit</w:t>
      </w:r>
      <w:r w:rsidR="00E07042">
        <w:rPr>
          <w:lang w:val="en-US" w:eastAsia="ja-JP"/>
        </w:rPr>
        <w:t xml:space="preserve"> while U</w:t>
      </w:r>
      <w:r w:rsidR="001C32EA" w:rsidRPr="001C32EA">
        <w:rPr>
          <w:lang w:val="en-US" w:eastAsia="ja-JP"/>
        </w:rPr>
        <w:t>E shall not perform TA pre-compensation update within an actual TDW if it causes phase discontinuity that may violate the phase difference limit.</w:t>
      </w:r>
      <w:r w:rsidR="001C32EA">
        <w:rPr>
          <w:lang w:val="en-US" w:eastAsia="ja-JP"/>
        </w:rPr>
        <w:t xml:space="preserve"> On the determination of actual TDW, i</w:t>
      </w:r>
      <w:r>
        <w:rPr>
          <w:lang w:val="en-US" w:eastAsia="ja-JP"/>
        </w:rPr>
        <w:t xml:space="preserve">t was agreed that actual TDW is determined based on gNB configuration/indication. UE capability report and assistance information report </w:t>
      </w:r>
      <w:r w:rsidR="001C32EA">
        <w:rPr>
          <w:lang w:val="en-US" w:eastAsia="ja-JP"/>
        </w:rPr>
        <w:t>are</w:t>
      </w:r>
      <w:r>
        <w:rPr>
          <w:lang w:val="en-US" w:eastAsia="ja-JP"/>
        </w:rPr>
        <w:t xml:space="preserve"> FFS. </w:t>
      </w:r>
    </w:p>
    <w:p w14:paraId="084829BA" w14:textId="3040E3C9" w:rsidR="000005AA" w:rsidRPr="009706A2" w:rsidRDefault="009706A2" w:rsidP="002A3DD4">
      <w:pPr>
        <w:rPr>
          <w:lang w:val="en-US" w:eastAsia="ja-JP"/>
        </w:rPr>
      </w:pPr>
      <w:r>
        <w:rPr>
          <w:lang w:val="en-US" w:eastAsia="ja-JP"/>
        </w:rPr>
        <w:t>For LEO, because of</w:t>
      </w:r>
      <w:r w:rsidR="002A3DD4">
        <w:rPr>
          <w:lang w:val="en-US" w:eastAsia="ja-JP"/>
        </w:rPr>
        <w:t xml:space="preserve"> </w:t>
      </w:r>
      <w:r>
        <w:rPr>
          <w:lang w:val="en-US" w:eastAsia="ja-JP"/>
        </w:rPr>
        <w:t xml:space="preserve">the timing drift </w:t>
      </w:r>
      <w:r w:rsidR="00DA43C8">
        <w:rPr>
          <w:lang w:val="en-US" w:eastAsia="ja-JP"/>
        </w:rPr>
        <w:t>due to</w:t>
      </w:r>
      <w:r>
        <w:rPr>
          <w:lang w:val="en-US" w:eastAsia="ja-JP"/>
        </w:rPr>
        <w:t xml:space="preserve"> </w:t>
      </w:r>
      <w:r w:rsidR="002A3DD4">
        <w:rPr>
          <w:lang w:val="en-US" w:eastAsia="ja-JP"/>
        </w:rPr>
        <w:t>the satellite movement, UE perform</w:t>
      </w:r>
      <w:r>
        <w:rPr>
          <w:lang w:val="en-US" w:eastAsia="ja-JP"/>
        </w:rPr>
        <w:t>s</w:t>
      </w:r>
      <w:r w:rsidR="002A3DD4">
        <w:rPr>
          <w:lang w:val="en-US" w:eastAsia="ja-JP"/>
        </w:rPr>
        <w:t xml:space="preserve"> TA pre-compensation update in UE autonomous manner</w:t>
      </w:r>
      <w:r w:rsidR="00DA43C8">
        <w:rPr>
          <w:lang w:val="en-US" w:eastAsia="ja-JP"/>
        </w:rPr>
        <w:t xml:space="preserve"> to satisfy the timing requirement</w:t>
      </w:r>
      <w:r w:rsidR="002A3DD4">
        <w:rPr>
          <w:lang w:val="en-US" w:eastAsia="ja-JP"/>
        </w:rPr>
        <w:t xml:space="preserve">. </w:t>
      </w:r>
      <w:r>
        <w:rPr>
          <w:lang w:val="en-US" w:eastAsia="ja-JP"/>
        </w:rPr>
        <w:t>Although it is up to UE implementation when to update the TA pre-compensation, t</w:t>
      </w:r>
      <w:r w:rsidR="002A3DD4">
        <w:rPr>
          <w:lang w:val="en-US" w:eastAsia="ja-JP"/>
        </w:rPr>
        <w:t xml:space="preserve">he necessary update period </w:t>
      </w:r>
      <w:r>
        <w:rPr>
          <w:lang w:val="en-US" w:eastAsia="ja-JP"/>
        </w:rPr>
        <w:t xml:space="preserve">basically </w:t>
      </w:r>
      <w:r w:rsidR="002A3DD4">
        <w:rPr>
          <w:lang w:val="en-US" w:eastAsia="ja-JP"/>
        </w:rPr>
        <w:t>depends on satellite elevation angle. Therefore, possible actual TDW may depend on the satellite elevation angle even if UE support</w:t>
      </w:r>
      <w:r w:rsidR="00E07042">
        <w:rPr>
          <w:lang w:val="en-US" w:eastAsia="ja-JP"/>
        </w:rPr>
        <w:t>s</w:t>
      </w:r>
      <w:r w:rsidR="002A3DD4">
        <w:rPr>
          <w:lang w:val="en-US" w:eastAsia="ja-JP"/>
        </w:rPr>
        <w:t xml:space="preserve"> a large TDW size from RF impairment perspective. For example, </w:t>
      </w:r>
      <w:r w:rsidR="000005AA" w:rsidRPr="002A3DD4">
        <w:rPr>
          <w:lang w:val="en-US" w:eastAsia="ja-JP"/>
        </w:rPr>
        <w:t xml:space="preserve">situation like the following would happen for LEO. UE can satisfy phase continuity requirement over A slots </w:t>
      </w:r>
      <w:r w:rsidR="002A3DD4" w:rsidRPr="002A3DD4">
        <w:rPr>
          <w:lang w:val="en-US" w:eastAsia="ja-JP"/>
        </w:rPr>
        <w:t>(e.g. 16</w:t>
      </w:r>
      <w:r w:rsidR="002A3DD4">
        <w:rPr>
          <w:lang w:val="en-US" w:eastAsia="ja-JP"/>
        </w:rPr>
        <w:t xml:space="preserve"> slots</w:t>
      </w:r>
      <w:r w:rsidR="002A3DD4" w:rsidRPr="002A3DD4">
        <w:rPr>
          <w:lang w:val="en-US" w:eastAsia="ja-JP"/>
        </w:rPr>
        <w:t>)</w:t>
      </w:r>
      <w:r w:rsidR="002A3DD4">
        <w:rPr>
          <w:lang w:val="en-US" w:eastAsia="ja-JP"/>
        </w:rPr>
        <w:t xml:space="preserve"> </w:t>
      </w:r>
      <w:r w:rsidR="000005AA" w:rsidRPr="002A3DD4">
        <w:rPr>
          <w:lang w:val="en-US" w:eastAsia="ja-JP"/>
        </w:rPr>
        <w:t>if no timing drift (or at elevation angle 90 deg) is assumed.</w:t>
      </w:r>
      <w:r w:rsidR="00E07042">
        <w:rPr>
          <w:lang w:val="en-US" w:eastAsia="ja-JP"/>
        </w:rPr>
        <w:t xml:space="preserve"> But, </w:t>
      </w:r>
      <w:r w:rsidR="000005AA" w:rsidRPr="002A3DD4">
        <w:rPr>
          <w:lang w:val="en-US" w:eastAsia="ja-JP"/>
        </w:rPr>
        <w:t>UE can satisfy phase continuity requirement over B slots</w:t>
      </w:r>
      <w:r w:rsidR="002A3DD4">
        <w:rPr>
          <w:lang w:val="en-US" w:eastAsia="ja-JP"/>
        </w:rPr>
        <w:t xml:space="preserve"> </w:t>
      </w:r>
      <w:r w:rsidR="002A3DD4" w:rsidRPr="002A3DD4">
        <w:rPr>
          <w:lang w:val="en-US" w:eastAsia="ja-JP"/>
        </w:rPr>
        <w:t>(e.g. 8</w:t>
      </w:r>
      <w:r w:rsidR="002A3DD4">
        <w:rPr>
          <w:lang w:val="en-US" w:eastAsia="ja-JP"/>
        </w:rPr>
        <w:t xml:space="preserve"> slots</w:t>
      </w:r>
      <w:r w:rsidR="002A3DD4" w:rsidRPr="002A3DD4">
        <w:rPr>
          <w:lang w:val="en-US" w:eastAsia="ja-JP"/>
        </w:rPr>
        <w:t>)</w:t>
      </w:r>
      <w:r w:rsidR="000005AA" w:rsidRPr="002A3DD4">
        <w:rPr>
          <w:lang w:val="en-US" w:eastAsia="ja-JP"/>
        </w:rPr>
        <w:t xml:space="preserve"> if timing drift at elevation angle 30 deg is assumed because frequent UE autonomous TA update is necessary for low elevation angle. </w:t>
      </w:r>
      <w:r>
        <w:rPr>
          <w:lang w:val="en-US" w:eastAsia="ja-JP"/>
        </w:rPr>
        <w:t>It is necessary to discuss what to be reported by the UE as UE capability</w:t>
      </w:r>
      <w:r w:rsidR="00E7282E">
        <w:rPr>
          <w:lang w:val="en-US" w:eastAsia="ja-JP"/>
        </w:rPr>
        <w:t xml:space="preserve"> and what indication from gNB/UE is needed</w:t>
      </w:r>
      <w:r>
        <w:rPr>
          <w:lang w:val="en-US" w:eastAsia="ja-JP"/>
        </w:rPr>
        <w:t xml:space="preserve">. We see the following options. </w:t>
      </w:r>
    </w:p>
    <w:p w14:paraId="477B27D3" w14:textId="77777777" w:rsidR="00CB16E2" w:rsidRPr="00DC03CD" w:rsidRDefault="00CB16E2" w:rsidP="002A3DD4">
      <w:pPr>
        <w:rPr>
          <w:lang w:val="en-US" w:eastAsia="ja-JP"/>
        </w:rPr>
      </w:pPr>
    </w:p>
    <w:p w14:paraId="5ED2BBC7" w14:textId="77777777" w:rsidR="000005AA" w:rsidRPr="009706A2" w:rsidRDefault="000005AA" w:rsidP="00E7282E">
      <w:pPr>
        <w:tabs>
          <w:tab w:val="num" w:pos="1440"/>
        </w:tabs>
        <w:rPr>
          <w:lang w:val="en-US" w:eastAsia="ja-JP"/>
        </w:rPr>
      </w:pPr>
      <w:r w:rsidRPr="009706A2">
        <w:rPr>
          <w:lang w:val="en-US" w:eastAsia="ja-JP"/>
        </w:rPr>
        <w:t xml:space="preserve">Option A: UE reports TDW capability where no timing drift is assumed. </w:t>
      </w:r>
    </w:p>
    <w:p w14:paraId="38914521" w14:textId="15B5EF38" w:rsidR="00BC65F7" w:rsidRDefault="00BC65F7" w:rsidP="00BC65F7">
      <w:pPr>
        <w:numPr>
          <w:ilvl w:val="0"/>
          <w:numId w:val="35"/>
        </w:numPr>
        <w:tabs>
          <w:tab w:val="num" w:pos="1440"/>
        </w:tabs>
        <w:rPr>
          <w:lang w:val="en-US" w:eastAsia="ja-JP"/>
        </w:rPr>
      </w:pPr>
      <w:r w:rsidRPr="006A0FD1">
        <w:rPr>
          <w:lang w:val="en-US" w:eastAsia="ja-JP"/>
        </w:rPr>
        <w:t>Option A-</w:t>
      </w:r>
      <w:r>
        <w:rPr>
          <w:lang w:val="en-US" w:eastAsia="ja-JP"/>
        </w:rPr>
        <w:t>1</w:t>
      </w:r>
      <w:r w:rsidRPr="006A0FD1">
        <w:rPr>
          <w:lang w:val="en-US" w:eastAsia="ja-JP"/>
        </w:rPr>
        <w:t>: Actual TDW is determined based on Rel.17</w:t>
      </w:r>
      <w:r w:rsidR="001B7D32">
        <w:rPr>
          <w:lang w:val="en-US" w:eastAsia="ja-JP"/>
        </w:rPr>
        <w:t xml:space="preserve"> i.e. </w:t>
      </w:r>
      <w:r w:rsidR="00B00D10">
        <w:rPr>
          <w:lang w:val="en-US" w:eastAsia="ja-JP"/>
        </w:rPr>
        <w:t xml:space="preserve">based on </w:t>
      </w:r>
      <w:r w:rsidR="001B7D32">
        <w:rPr>
          <w:lang w:val="en-US" w:eastAsia="ja-JP"/>
        </w:rPr>
        <w:t xml:space="preserve">dynamic </w:t>
      </w:r>
      <w:r w:rsidR="00B00D10">
        <w:rPr>
          <w:lang w:val="en-US" w:eastAsia="ja-JP"/>
        </w:rPr>
        <w:t>event</w:t>
      </w:r>
      <w:r w:rsidRPr="006A0FD1">
        <w:rPr>
          <w:lang w:val="en-US" w:eastAsia="ja-JP"/>
        </w:rPr>
        <w:t xml:space="preserve">. </w:t>
      </w:r>
    </w:p>
    <w:p w14:paraId="2E5335F7" w14:textId="77777777" w:rsidR="00B00D10" w:rsidRDefault="00BC65F7" w:rsidP="00BC65F7">
      <w:pPr>
        <w:tabs>
          <w:tab w:val="num" w:pos="1440"/>
        </w:tabs>
        <w:ind w:left="360"/>
        <w:rPr>
          <w:lang w:val="en-US" w:eastAsia="ja-JP"/>
        </w:rPr>
      </w:pPr>
      <w:r w:rsidRPr="006A0FD1">
        <w:rPr>
          <w:lang w:val="en-US" w:eastAsia="ja-JP"/>
        </w:rPr>
        <w:t xml:space="preserve">gNB would </w:t>
      </w:r>
      <w:r>
        <w:rPr>
          <w:lang w:val="en-US" w:eastAsia="ja-JP"/>
        </w:rPr>
        <w:t xml:space="preserve">likely </w:t>
      </w:r>
      <w:r w:rsidRPr="006A0FD1">
        <w:rPr>
          <w:lang w:val="en-US" w:eastAsia="ja-JP"/>
        </w:rPr>
        <w:t xml:space="preserve">configure nominal TDW </w:t>
      </w:r>
      <w:r>
        <w:rPr>
          <w:lang w:val="en-US" w:eastAsia="ja-JP"/>
        </w:rPr>
        <w:t>based on</w:t>
      </w:r>
      <w:r w:rsidRPr="006A0FD1">
        <w:rPr>
          <w:lang w:val="en-US" w:eastAsia="ja-JP"/>
        </w:rPr>
        <w:t xml:space="preserve"> </w:t>
      </w:r>
      <w:r w:rsidR="00CB16E2">
        <w:rPr>
          <w:lang w:val="en-US" w:eastAsia="ja-JP"/>
        </w:rPr>
        <w:t xml:space="preserve">necessary </w:t>
      </w:r>
      <w:r>
        <w:rPr>
          <w:lang w:val="en-US" w:eastAsia="ja-JP"/>
        </w:rPr>
        <w:t>TA pre-compensation update</w:t>
      </w:r>
      <w:r w:rsidRPr="006A0FD1">
        <w:rPr>
          <w:lang w:val="en-US" w:eastAsia="ja-JP"/>
        </w:rPr>
        <w:t xml:space="preserve"> </w:t>
      </w:r>
      <w:r>
        <w:rPr>
          <w:lang w:val="en-US" w:eastAsia="ja-JP"/>
        </w:rPr>
        <w:t>period</w:t>
      </w:r>
      <w:r w:rsidR="00DA43C8">
        <w:rPr>
          <w:rFonts w:hint="eastAsia"/>
          <w:lang w:val="en-US" w:eastAsia="ja-JP"/>
        </w:rPr>
        <w:t xml:space="preserve"> </w:t>
      </w:r>
      <w:r w:rsidR="00DA43C8">
        <w:rPr>
          <w:lang w:val="en-US" w:eastAsia="ja-JP"/>
        </w:rPr>
        <w:t>at</w:t>
      </w:r>
      <w:r>
        <w:rPr>
          <w:lang w:val="en-US" w:eastAsia="ja-JP"/>
        </w:rPr>
        <w:t xml:space="preserve"> </w:t>
      </w:r>
      <w:r w:rsidRPr="006A0FD1">
        <w:rPr>
          <w:lang w:val="en-US" w:eastAsia="ja-JP"/>
        </w:rPr>
        <w:t xml:space="preserve">the lowest </w:t>
      </w:r>
      <w:r>
        <w:rPr>
          <w:lang w:val="en-US" w:eastAsia="ja-JP"/>
        </w:rPr>
        <w:t xml:space="preserve">satellite </w:t>
      </w:r>
      <w:r w:rsidRPr="006A0FD1">
        <w:rPr>
          <w:lang w:val="en-US" w:eastAsia="ja-JP"/>
        </w:rPr>
        <w:t>elevation angle</w:t>
      </w:r>
      <w:r>
        <w:rPr>
          <w:lang w:val="en-US" w:eastAsia="ja-JP"/>
        </w:rPr>
        <w:t xml:space="preserve"> in the orbit</w:t>
      </w:r>
      <w:r w:rsidR="00CB16E2">
        <w:rPr>
          <w:lang w:val="en-US" w:eastAsia="ja-JP"/>
        </w:rPr>
        <w:t xml:space="preserve"> in order to allow UE to update the TA pre-compensation with sufficient update period to satisfy the timing requirement</w:t>
      </w:r>
      <w:r w:rsidRPr="006A0FD1">
        <w:rPr>
          <w:lang w:val="en-US" w:eastAsia="ja-JP"/>
        </w:rPr>
        <w:t xml:space="preserve">. </w:t>
      </w:r>
      <w:r w:rsidR="00DA43C8">
        <w:rPr>
          <w:lang w:val="en-US" w:eastAsia="ja-JP"/>
        </w:rPr>
        <w:t>In this case, a</w:t>
      </w:r>
      <w:r w:rsidRPr="006A0FD1">
        <w:rPr>
          <w:lang w:val="en-US" w:eastAsia="ja-JP"/>
        </w:rPr>
        <w:t xml:space="preserve">lthough larger TDW is possible for higher elevation angle, only TDW at the lowest elevation angle can be used for any satellite location. </w:t>
      </w:r>
      <w:r>
        <w:rPr>
          <w:lang w:val="en-US" w:eastAsia="ja-JP"/>
        </w:rPr>
        <w:t>gNB may update the nominal TDW depending on the satellite location by RRC reconfiguration</w:t>
      </w:r>
      <w:r w:rsidR="00DA43C8">
        <w:rPr>
          <w:lang w:val="en-US" w:eastAsia="ja-JP"/>
        </w:rPr>
        <w:t xml:space="preserve"> to</w:t>
      </w:r>
      <w:r>
        <w:rPr>
          <w:lang w:val="en-US" w:eastAsia="ja-JP"/>
        </w:rPr>
        <w:t xml:space="preserve"> adjust </w:t>
      </w:r>
      <w:r w:rsidR="00DA43C8">
        <w:rPr>
          <w:lang w:val="en-US" w:eastAsia="ja-JP"/>
        </w:rPr>
        <w:t xml:space="preserve">the nominal TDW </w:t>
      </w:r>
      <w:r>
        <w:rPr>
          <w:lang w:val="en-US" w:eastAsia="ja-JP"/>
        </w:rPr>
        <w:t>according to the satellite movement. Because gNB does not know the UE location, gNB would estimate the necessary TA pre-compensation update</w:t>
      </w:r>
      <w:r w:rsidRPr="006A0FD1">
        <w:rPr>
          <w:lang w:val="en-US" w:eastAsia="ja-JP"/>
        </w:rPr>
        <w:t xml:space="preserve"> </w:t>
      </w:r>
      <w:r>
        <w:rPr>
          <w:lang w:val="en-US" w:eastAsia="ja-JP"/>
        </w:rPr>
        <w:t>period e.g. using satellite location and beam direction, and then configure the TDW</w:t>
      </w:r>
      <w:r w:rsidR="000C0C22">
        <w:rPr>
          <w:lang w:val="en-US" w:eastAsia="ja-JP"/>
        </w:rPr>
        <w:t>. It can be</w:t>
      </w:r>
      <w:r>
        <w:rPr>
          <w:lang w:val="en-US" w:eastAsia="ja-JP"/>
        </w:rPr>
        <w:t xml:space="preserve"> conservative value. A frequent RRC reconfiguration and/or reflection timing ambiguity may </w:t>
      </w:r>
      <w:r w:rsidR="00DA43C8">
        <w:rPr>
          <w:lang w:val="en-US" w:eastAsia="ja-JP"/>
        </w:rPr>
        <w:t xml:space="preserve">also </w:t>
      </w:r>
      <w:r>
        <w:rPr>
          <w:lang w:val="en-US" w:eastAsia="ja-JP"/>
        </w:rPr>
        <w:t xml:space="preserve">be concerned. </w:t>
      </w:r>
    </w:p>
    <w:p w14:paraId="3815DCC1" w14:textId="7F915ED2" w:rsidR="00BC65F7" w:rsidRPr="006A0FD1" w:rsidRDefault="0032101B" w:rsidP="00BC65F7">
      <w:pPr>
        <w:tabs>
          <w:tab w:val="num" w:pos="1440"/>
        </w:tabs>
        <w:ind w:left="360"/>
        <w:rPr>
          <w:lang w:val="en-US" w:eastAsia="ja-JP"/>
        </w:rPr>
      </w:pPr>
      <w:r>
        <w:rPr>
          <w:lang w:val="en-US" w:eastAsia="ja-JP"/>
        </w:rPr>
        <w:t>T</w:t>
      </w:r>
      <w:r w:rsidR="008C3C5D">
        <w:rPr>
          <w:lang w:val="en-US" w:eastAsia="ja-JP"/>
        </w:rPr>
        <w:t xml:space="preserve">he </w:t>
      </w:r>
      <w:r>
        <w:rPr>
          <w:lang w:val="en-US" w:eastAsia="ja-JP"/>
        </w:rPr>
        <w:t xml:space="preserve">maximum </w:t>
      </w:r>
      <w:r w:rsidR="008C3C5D">
        <w:rPr>
          <w:lang w:val="en-US" w:eastAsia="ja-JP"/>
        </w:rPr>
        <w:t xml:space="preserve">length of actual TDW is determined </w:t>
      </w:r>
      <w:r w:rsidR="00B00D10">
        <w:rPr>
          <w:lang w:val="en-US" w:eastAsia="ja-JP"/>
        </w:rPr>
        <w:t xml:space="preserve">based on </w:t>
      </w:r>
      <w:r w:rsidR="008C3C5D">
        <w:rPr>
          <w:lang w:val="en-US" w:eastAsia="ja-JP"/>
        </w:rPr>
        <w:t xml:space="preserve">dynamic </w:t>
      </w:r>
      <w:r w:rsidR="00B00D10">
        <w:rPr>
          <w:lang w:val="en-US" w:eastAsia="ja-JP"/>
        </w:rPr>
        <w:t>event</w:t>
      </w:r>
      <w:r w:rsidR="008C3C5D">
        <w:rPr>
          <w:lang w:val="en-US" w:eastAsia="ja-JP"/>
        </w:rPr>
        <w:t xml:space="preserve">. This may increase the complexity to calculate the amount of </w:t>
      </w:r>
      <w:r w:rsidR="00B00D10">
        <w:rPr>
          <w:lang w:val="en-US" w:eastAsia="ja-JP"/>
        </w:rPr>
        <w:t xml:space="preserve">TA </w:t>
      </w:r>
      <w:r w:rsidR="008C3C5D">
        <w:rPr>
          <w:lang w:val="en-US" w:eastAsia="ja-JP"/>
        </w:rPr>
        <w:t xml:space="preserve">pre-compensation as the amount of the pre-compensation needs to be calculated after actual TDW is determined by dynamic event. </w:t>
      </w:r>
    </w:p>
    <w:p w14:paraId="39C2A2D1" w14:textId="56A971C6" w:rsidR="00BC65F7" w:rsidRDefault="00BC65F7" w:rsidP="00BC65F7">
      <w:pPr>
        <w:ind w:left="360"/>
        <w:rPr>
          <w:lang w:val="en-US" w:eastAsia="ja-JP"/>
        </w:rPr>
      </w:pPr>
      <w:r>
        <w:rPr>
          <w:lang w:val="en-US" w:eastAsia="ja-JP"/>
        </w:rPr>
        <w:t xml:space="preserve">There is no specification impact for actual TDW determination procedure. </w:t>
      </w:r>
    </w:p>
    <w:p w14:paraId="3D7E8F79" w14:textId="455A71AA" w:rsidR="00BC65F7" w:rsidRDefault="00BC65F7" w:rsidP="00BC65F7">
      <w:pPr>
        <w:ind w:left="360"/>
        <w:rPr>
          <w:lang w:val="en-US" w:eastAsia="ja-JP"/>
        </w:rPr>
      </w:pPr>
    </w:p>
    <w:p w14:paraId="09A99A6E" w14:textId="427E7BBB" w:rsidR="0007568C" w:rsidRDefault="0007568C" w:rsidP="0007568C">
      <w:pPr>
        <w:numPr>
          <w:ilvl w:val="0"/>
          <w:numId w:val="35"/>
        </w:numPr>
        <w:tabs>
          <w:tab w:val="num" w:pos="1440"/>
        </w:tabs>
        <w:rPr>
          <w:lang w:val="en-US" w:eastAsia="ja-JP"/>
        </w:rPr>
      </w:pPr>
      <w:r w:rsidRPr="009706A2">
        <w:rPr>
          <w:lang w:val="en-US" w:eastAsia="ja-JP"/>
        </w:rPr>
        <w:t>Option A-</w:t>
      </w:r>
      <w:r>
        <w:rPr>
          <w:lang w:val="en-US" w:eastAsia="ja-JP"/>
        </w:rPr>
        <w:t>2</w:t>
      </w:r>
      <w:r w:rsidRPr="009706A2">
        <w:rPr>
          <w:lang w:val="en-US" w:eastAsia="ja-JP"/>
        </w:rPr>
        <w:t xml:space="preserve">: </w:t>
      </w:r>
      <w:r>
        <w:rPr>
          <w:lang w:val="en-US" w:eastAsia="ja-JP"/>
        </w:rPr>
        <w:t>A</w:t>
      </w:r>
      <w:r w:rsidRPr="009706A2">
        <w:rPr>
          <w:lang w:val="en-US" w:eastAsia="ja-JP"/>
        </w:rPr>
        <w:t xml:space="preserve">ctual TDW is </w:t>
      </w:r>
      <w:r>
        <w:rPr>
          <w:lang w:val="en-US" w:eastAsia="ja-JP"/>
        </w:rPr>
        <w:t xml:space="preserve">explicitly </w:t>
      </w:r>
      <w:r w:rsidRPr="009706A2">
        <w:rPr>
          <w:lang w:val="en-US" w:eastAsia="ja-JP"/>
        </w:rPr>
        <w:t xml:space="preserve">indicated by gNB. </w:t>
      </w:r>
    </w:p>
    <w:p w14:paraId="59A1935B" w14:textId="77777777" w:rsidR="00385F47" w:rsidRDefault="0007568C" w:rsidP="00AC2A11">
      <w:pPr>
        <w:pStyle w:val="aff3"/>
        <w:tabs>
          <w:tab w:val="num" w:pos="1440"/>
        </w:tabs>
        <w:ind w:leftChars="0" w:left="360"/>
        <w:rPr>
          <w:lang w:val="en-US" w:eastAsia="ja-JP"/>
        </w:rPr>
      </w:pPr>
      <w:r w:rsidRPr="0007568C">
        <w:rPr>
          <w:lang w:val="en-US" w:eastAsia="ja-JP"/>
        </w:rPr>
        <w:t xml:space="preserve">gNB would configure nominal TDW based on the reported TDW capability. </w:t>
      </w:r>
      <w:r>
        <w:rPr>
          <w:lang w:val="en-US" w:eastAsia="ja-JP"/>
        </w:rPr>
        <w:t>In addition, a</w:t>
      </w:r>
      <w:r w:rsidRPr="0007568C">
        <w:rPr>
          <w:lang w:val="en-US" w:eastAsia="ja-JP"/>
        </w:rPr>
        <w:t xml:space="preserve">ctual TDW is </w:t>
      </w:r>
      <w:r>
        <w:rPr>
          <w:lang w:val="en-US" w:eastAsia="ja-JP"/>
        </w:rPr>
        <w:t xml:space="preserve">explicitly </w:t>
      </w:r>
      <w:r w:rsidRPr="0007568C">
        <w:rPr>
          <w:lang w:val="en-US" w:eastAsia="ja-JP"/>
        </w:rPr>
        <w:t xml:space="preserve">indicated by gNB depending on the satellite location as needed. </w:t>
      </w:r>
      <w:r w:rsidR="00DA43C8">
        <w:rPr>
          <w:lang w:val="en-US" w:eastAsia="ja-JP"/>
        </w:rPr>
        <w:t xml:space="preserve">gNB may be able to determine the actual TDW based on </w:t>
      </w:r>
      <w:r w:rsidR="00AC2A11">
        <w:rPr>
          <w:lang w:val="en-US" w:eastAsia="ja-JP"/>
        </w:rPr>
        <w:t xml:space="preserve">the gNB’s estimation of </w:t>
      </w:r>
      <w:r w:rsidR="00AC2A11" w:rsidRPr="0007568C">
        <w:rPr>
          <w:lang w:val="en-US" w:eastAsia="ja-JP"/>
        </w:rPr>
        <w:t>the necessary TA pre-compensation update period</w:t>
      </w:r>
      <w:r w:rsidR="00AC2A11">
        <w:rPr>
          <w:lang w:val="en-US" w:eastAsia="ja-JP"/>
        </w:rPr>
        <w:t xml:space="preserve"> for the UE</w:t>
      </w:r>
      <w:r w:rsidR="00AC2A11" w:rsidRPr="0007568C">
        <w:rPr>
          <w:lang w:val="en-US" w:eastAsia="ja-JP"/>
        </w:rPr>
        <w:t xml:space="preserve"> e.g. using satellite location and beam direction</w:t>
      </w:r>
      <w:r w:rsidR="00AC2A11">
        <w:rPr>
          <w:lang w:val="en-US" w:eastAsia="ja-JP"/>
        </w:rPr>
        <w:t xml:space="preserve">. </w:t>
      </w:r>
      <w:r w:rsidRPr="00AC2A11">
        <w:rPr>
          <w:lang w:val="en-US" w:eastAsia="ja-JP"/>
        </w:rPr>
        <w:t xml:space="preserve">But, gNB would likely configure the TDW as a conservative value because gNB’s estimation </w:t>
      </w:r>
      <w:r w:rsidR="000C0C22">
        <w:rPr>
          <w:lang w:val="en-US" w:eastAsia="ja-JP"/>
        </w:rPr>
        <w:t>can be</w:t>
      </w:r>
      <w:r w:rsidRPr="00AC2A11">
        <w:rPr>
          <w:lang w:val="en-US" w:eastAsia="ja-JP"/>
        </w:rPr>
        <w:t xml:space="preserve"> not so accurate. </w:t>
      </w:r>
      <w:r w:rsidR="001D0E91">
        <w:rPr>
          <w:lang w:val="en-US" w:eastAsia="ja-JP"/>
        </w:rPr>
        <w:t>In order</w:t>
      </w:r>
      <w:r w:rsidRPr="00AC2A11">
        <w:rPr>
          <w:lang w:val="en-US" w:eastAsia="ja-JP"/>
        </w:rPr>
        <w:t xml:space="preserve"> </w:t>
      </w:r>
      <w:r w:rsidR="008B7C75" w:rsidRPr="00AC2A11">
        <w:rPr>
          <w:lang w:val="en-US" w:eastAsia="ja-JP"/>
        </w:rPr>
        <w:t>to use more accurate TDW</w:t>
      </w:r>
      <w:r w:rsidR="001D0E91">
        <w:rPr>
          <w:lang w:val="en-US" w:eastAsia="ja-JP"/>
        </w:rPr>
        <w:t>,</w:t>
      </w:r>
      <w:r w:rsidR="008B7C75" w:rsidRPr="00AC2A11">
        <w:rPr>
          <w:lang w:val="en-US" w:eastAsia="ja-JP"/>
        </w:rPr>
        <w:t xml:space="preserve"> </w:t>
      </w:r>
      <w:r w:rsidR="001D0E91">
        <w:rPr>
          <w:lang w:val="en-US" w:eastAsia="ja-JP"/>
        </w:rPr>
        <w:t xml:space="preserve">one way would be that </w:t>
      </w:r>
      <w:r w:rsidRPr="00AC2A11">
        <w:rPr>
          <w:lang w:val="en-US" w:eastAsia="ja-JP"/>
        </w:rPr>
        <w:t>UE repor</w:t>
      </w:r>
      <w:r w:rsidR="001D0E91">
        <w:rPr>
          <w:lang w:val="en-US" w:eastAsia="ja-JP"/>
        </w:rPr>
        <w:t>ts</w:t>
      </w:r>
      <w:r w:rsidRPr="00AC2A11">
        <w:rPr>
          <w:lang w:val="en-US" w:eastAsia="ja-JP"/>
        </w:rPr>
        <w:t xml:space="preserve"> the assistance information, e.g. possible TDW considering the satellite elevation angle at the reporting timing</w:t>
      </w:r>
      <w:r w:rsidR="008B7C75" w:rsidRPr="00AC2A11">
        <w:rPr>
          <w:lang w:val="en-US" w:eastAsia="ja-JP"/>
        </w:rPr>
        <w:t xml:space="preserve">, and gNB determines actual TDW based on the assistance information. </w:t>
      </w:r>
    </w:p>
    <w:p w14:paraId="2A38F9AE" w14:textId="6A444F42" w:rsidR="0007568C" w:rsidRPr="00AC2A11" w:rsidRDefault="001B7D32" w:rsidP="00AC2A11">
      <w:pPr>
        <w:pStyle w:val="aff3"/>
        <w:tabs>
          <w:tab w:val="num" w:pos="1440"/>
        </w:tabs>
        <w:ind w:leftChars="0" w:left="360"/>
        <w:rPr>
          <w:lang w:val="en-US" w:eastAsia="ja-JP"/>
        </w:rPr>
      </w:pPr>
      <w:r>
        <w:rPr>
          <w:lang w:val="en-US" w:eastAsia="ja-JP"/>
        </w:rPr>
        <w:t>As the</w:t>
      </w:r>
      <w:r w:rsidR="00A20B06">
        <w:rPr>
          <w:lang w:val="en-US" w:eastAsia="ja-JP"/>
        </w:rPr>
        <w:t xml:space="preserve"> </w:t>
      </w:r>
      <w:r>
        <w:rPr>
          <w:lang w:val="en-US" w:eastAsia="ja-JP"/>
        </w:rPr>
        <w:t>length of actual TDW is explicitly indicated</w:t>
      </w:r>
      <w:r w:rsidR="00A20B06">
        <w:rPr>
          <w:lang w:val="en-US" w:eastAsia="ja-JP"/>
        </w:rPr>
        <w:t xml:space="preserve">, </w:t>
      </w:r>
      <w:r>
        <w:rPr>
          <w:lang w:val="en-US" w:eastAsia="ja-JP"/>
        </w:rPr>
        <w:t xml:space="preserve">the amount of </w:t>
      </w:r>
      <w:r w:rsidR="00B00D10">
        <w:rPr>
          <w:lang w:val="en-US" w:eastAsia="ja-JP"/>
        </w:rPr>
        <w:t xml:space="preserve">TA </w:t>
      </w:r>
      <w:r>
        <w:rPr>
          <w:lang w:val="en-US" w:eastAsia="ja-JP"/>
        </w:rPr>
        <w:t xml:space="preserve">pre-compensation </w:t>
      </w:r>
      <w:r w:rsidR="0057295C">
        <w:rPr>
          <w:lang w:val="en-US" w:eastAsia="ja-JP"/>
        </w:rPr>
        <w:t xml:space="preserve">at the boundary between actual TDWs </w:t>
      </w:r>
      <w:r w:rsidR="00A20B06">
        <w:rPr>
          <w:lang w:val="en-US" w:eastAsia="ja-JP"/>
        </w:rPr>
        <w:t>can be calculated</w:t>
      </w:r>
      <w:r w:rsidR="0057295C">
        <w:rPr>
          <w:lang w:val="en-US" w:eastAsia="ja-JP"/>
        </w:rPr>
        <w:t xml:space="preserve"> without waiting </w:t>
      </w:r>
      <w:r w:rsidR="00A20B06">
        <w:rPr>
          <w:lang w:val="en-US" w:eastAsia="ja-JP"/>
        </w:rPr>
        <w:t xml:space="preserve">the </w:t>
      </w:r>
      <w:r>
        <w:rPr>
          <w:lang w:val="en-US" w:eastAsia="ja-JP"/>
        </w:rPr>
        <w:t>dynamic event.</w:t>
      </w:r>
      <w:r w:rsidR="00A20B06">
        <w:rPr>
          <w:lang w:val="en-US" w:eastAsia="ja-JP"/>
        </w:rPr>
        <w:t xml:space="preserve"> Note that actual TDW can be further reduced depending on the dynamic event based on Rel.17 </w:t>
      </w:r>
      <w:r w:rsidR="0057295C">
        <w:rPr>
          <w:lang w:val="en-US" w:eastAsia="ja-JP"/>
        </w:rPr>
        <w:t>specification</w:t>
      </w:r>
      <w:r w:rsidR="004513DE">
        <w:rPr>
          <w:lang w:val="en-US" w:eastAsia="ja-JP"/>
        </w:rPr>
        <w:t>.</w:t>
      </w:r>
      <w:r w:rsidR="00A20B06">
        <w:rPr>
          <w:lang w:val="en-US" w:eastAsia="ja-JP"/>
        </w:rPr>
        <w:t xml:space="preserve"> </w:t>
      </w:r>
    </w:p>
    <w:p w14:paraId="0E673C2C" w14:textId="6B7837E2" w:rsidR="00CB7B4E" w:rsidRDefault="008B7C75" w:rsidP="00B740BE">
      <w:pPr>
        <w:pStyle w:val="aff3"/>
        <w:tabs>
          <w:tab w:val="num" w:pos="1440"/>
        </w:tabs>
        <w:ind w:leftChars="0" w:left="360" w:right="200"/>
        <w:rPr>
          <w:lang w:val="en-US" w:eastAsia="ja-JP"/>
        </w:rPr>
      </w:pPr>
      <w:r w:rsidRPr="00E7282E">
        <w:rPr>
          <w:lang w:val="en-US" w:eastAsia="ja-JP"/>
        </w:rPr>
        <w:t xml:space="preserve">Specification impact is to </w:t>
      </w:r>
      <w:r>
        <w:rPr>
          <w:lang w:val="en-US" w:eastAsia="ja-JP"/>
        </w:rPr>
        <w:t>introduce</w:t>
      </w:r>
      <w:r w:rsidRPr="00E7282E">
        <w:rPr>
          <w:lang w:val="en-US" w:eastAsia="ja-JP"/>
        </w:rPr>
        <w:t xml:space="preserve"> </w:t>
      </w:r>
      <w:r>
        <w:rPr>
          <w:lang w:val="en-US" w:eastAsia="ja-JP"/>
        </w:rPr>
        <w:t xml:space="preserve">an </w:t>
      </w:r>
      <w:r w:rsidRPr="00E7282E">
        <w:rPr>
          <w:lang w:val="en-US" w:eastAsia="ja-JP"/>
        </w:rPr>
        <w:t>indication of actual TDW from gNB using e.g. MAC CE</w:t>
      </w:r>
      <w:r>
        <w:rPr>
          <w:lang w:val="en-US" w:eastAsia="ja-JP"/>
        </w:rPr>
        <w:t xml:space="preserve"> and report of assistance information e.g. possible TDW considering the satellite elevation angle at the reporting timing</w:t>
      </w:r>
      <w:r w:rsidRPr="00E7282E">
        <w:rPr>
          <w:lang w:val="en-US" w:eastAsia="ja-JP"/>
        </w:rPr>
        <w:t xml:space="preserve">. </w:t>
      </w:r>
    </w:p>
    <w:p w14:paraId="7E04C66B" w14:textId="77777777" w:rsidR="00B740BE" w:rsidRPr="00B740BE" w:rsidRDefault="00B740BE" w:rsidP="00B740BE">
      <w:pPr>
        <w:pStyle w:val="aff3"/>
        <w:tabs>
          <w:tab w:val="num" w:pos="1440"/>
        </w:tabs>
        <w:ind w:leftChars="0" w:left="360" w:right="200"/>
        <w:rPr>
          <w:lang w:val="en-US" w:eastAsia="ja-JP"/>
        </w:rPr>
      </w:pPr>
    </w:p>
    <w:p w14:paraId="7EC7C808" w14:textId="1C1AE5BC" w:rsidR="00A76728" w:rsidRDefault="000005AA" w:rsidP="00E7282E">
      <w:pPr>
        <w:tabs>
          <w:tab w:val="num" w:pos="2160"/>
        </w:tabs>
        <w:rPr>
          <w:lang w:val="en-US" w:eastAsia="ja-JP"/>
        </w:rPr>
      </w:pPr>
      <w:r w:rsidRPr="009706A2">
        <w:rPr>
          <w:lang w:val="en-US" w:eastAsia="ja-JP"/>
        </w:rPr>
        <w:t xml:space="preserve">Option B: UE reports TDW capability </w:t>
      </w:r>
      <w:r w:rsidR="00FD4AA9">
        <w:rPr>
          <w:lang w:val="en-US" w:eastAsia="ja-JP"/>
        </w:rPr>
        <w:t>assuming</w:t>
      </w:r>
      <w:r w:rsidRPr="009706A2">
        <w:rPr>
          <w:lang w:val="en-US" w:eastAsia="ja-JP"/>
        </w:rPr>
        <w:t xml:space="preserve"> timing drift at </w:t>
      </w:r>
      <w:r w:rsidR="00BA072A">
        <w:rPr>
          <w:lang w:val="en-US" w:eastAsia="ja-JP"/>
        </w:rPr>
        <w:t xml:space="preserve">a specific </w:t>
      </w:r>
      <w:r w:rsidR="001D0E91">
        <w:rPr>
          <w:lang w:val="en-US" w:eastAsia="ja-JP"/>
        </w:rPr>
        <w:t>condition</w:t>
      </w:r>
      <w:r w:rsidRPr="009706A2">
        <w:rPr>
          <w:lang w:val="en-US" w:eastAsia="ja-JP"/>
        </w:rPr>
        <w:t xml:space="preserve">. </w:t>
      </w:r>
    </w:p>
    <w:p w14:paraId="68DE7306" w14:textId="395124C3" w:rsidR="00A76728" w:rsidRDefault="00A76728" w:rsidP="00A76728">
      <w:pPr>
        <w:tabs>
          <w:tab w:val="num" w:pos="2160"/>
        </w:tabs>
        <w:ind w:left="300" w:hangingChars="150" w:hanging="300"/>
        <w:rPr>
          <w:lang w:val="en-US" w:eastAsia="ja-JP"/>
        </w:rPr>
      </w:pPr>
      <w:r>
        <w:rPr>
          <w:rFonts w:hint="eastAsia"/>
          <w:lang w:val="en-US" w:eastAsia="ja-JP"/>
        </w:rPr>
        <w:t xml:space="preserve"> </w:t>
      </w:r>
      <w:r>
        <w:rPr>
          <w:lang w:val="en-US" w:eastAsia="ja-JP"/>
        </w:rPr>
        <w:t xml:space="preserve">     UE reports TDW capability assuming</w:t>
      </w:r>
      <w:r w:rsidRPr="009706A2">
        <w:rPr>
          <w:lang w:val="en-US" w:eastAsia="ja-JP"/>
        </w:rPr>
        <w:t xml:space="preserve"> timing drift</w:t>
      </w:r>
      <w:r>
        <w:rPr>
          <w:lang w:val="en-US" w:eastAsia="ja-JP"/>
        </w:rPr>
        <w:t xml:space="preserve"> </w:t>
      </w:r>
      <w:r w:rsidR="001D0E91">
        <w:rPr>
          <w:lang w:val="en-US" w:eastAsia="ja-JP"/>
        </w:rPr>
        <w:t xml:space="preserve">at a specific condition, </w:t>
      </w:r>
      <w:r>
        <w:rPr>
          <w:lang w:val="en-US" w:eastAsia="ja-JP"/>
        </w:rPr>
        <w:t>e.g. at the reporting timing or at lowest elevation angle. gNB would configure nominal TDW based on the reported TDW capability.</w:t>
      </w:r>
      <w:r w:rsidR="001D0E91" w:rsidRPr="001D0E91">
        <w:rPr>
          <w:lang w:val="en-US" w:eastAsia="ja-JP"/>
        </w:rPr>
        <w:t xml:space="preserve"> </w:t>
      </w:r>
      <w:r w:rsidR="001D0E91">
        <w:rPr>
          <w:lang w:val="en-US" w:eastAsia="ja-JP"/>
        </w:rPr>
        <w:t>A</w:t>
      </w:r>
      <w:r w:rsidR="001D0E91" w:rsidRPr="009706A2">
        <w:rPr>
          <w:lang w:val="en-US" w:eastAsia="ja-JP"/>
        </w:rPr>
        <w:t>ctual TDW is determined based on Rel.17.</w:t>
      </w:r>
      <w:r>
        <w:rPr>
          <w:lang w:val="en-US" w:eastAsia="ja-JP"/>
        </w:rPr>
        <w:t xml:space="preserve"> </w:t>
      </w:r>
      <w:r w:rsidRPr="009706A2">
        <w:rPr>
          <w:lang w:val="en-US" w:eastAsia="ja-JP"/>
        </w:rPr>
        <w:t xml:space="preserve">Although larger TDW is possible for higher elevation angle, only TDW </w:t>
      </w:r>
      <w:r w:rsidR="00E233F4">
        <w:rPr>
          <w:lang w:val="en-US" w:eastAsia="ja-JP"/>
        </w:rPr>
        <w:t>reported by the UE</w:t>
      </w:r>
      <w:r w:rsidRPr="009706A2">
        <w:rPr>
          <w:lang w:val="en-US" w:eastAsia="ja-JP"/>
        </w:rPr>
        <w:t xml:space="preserve"> </w:t>
      </w:r>
      <w:r w:rsidR="00E233F4">
        <w:rPr>
          <w:lang w:val="en-US" w:eastAsia="ja-JP"/>
        </w:rPr>
        <w:t>would</w:t>
      </w:r>
      <w:r w:rsidRPr="009706A2">
        <w:rPr>
          <w:lang w:val="en-US" w:eastAsia="ja-JP"/>
        </w:rPr>
        <w:t xml:space="preserve"> </w:t>
      </w:r>
      <w:r w:rsidR="001D0E91">
        <w:rPr>
          <w:lang w:val="en-US" w:eastAsia="ja-JP"/>
        </w:rPr>
        <w:t xml:space="preserve">likely </w:t>
      </w:r>
      <w:r w:rsidRPr="009706A2">
        <w:rPr>
          <w:lang w:val="en-US" w:eastAsia="ja-JP"/>
        </w:rPr>
        <w:t>be used</w:t>
      </w:r>
      <w:r>
        <w:rPr>
          <w:lang w:val="en-US" w:eastAsia="ja-JP"/>
        </w:rPr>
        <w:t xml:space="preserve"> for any satellite location</w:t>
      </w:r>
      <w:r w:rsidR="001D0E91">
        <w:rPr>
          <w:lang w:val="en-US" w:eastAsia="ja-JP"/>
        </w:rPr>
        <w:t xml:space="preserve"> b</w:t>
      </w:r>
      <w:r w:rsidR="00881360">
        <w:rPr>
          <w:lang w:val="en-US" w:eastAsia="ja-JP"/>
        </w:rPr>
        <w:t>ecause gNB does not know the maximum TDW supported by the UE</w:t>
      </w:r>
      <w:r w:rsidR="001D0E91">
        <w:rPr>
          <w:lang w:val="en-US" w:eastAsia="ja-JP"/>
        </w:rPr>
        <w:t xml:space="preserve">. From the same reason, gNB </w:t>
      </w:r>
      <w:r w:rsidR="00881360">
        <w:rPr>
          <w:lang w:val="en-US" w:eastAsia="ja-JP"/>
        </w:rPr>
        <w:t>indicat</w:t>
      </w:r>
      <w:r w:rsidR="001D0E91">
        <w:rPr>
          <w:lang w:val="en-US" w:eastAsia="ja-JP"/>
        </w:rPr>
        <w:t>ion</w:t>
      </w:r>
      <w:r w:rsidR="00881360">
        <w:rPr>
          <w:lang w:val="en-US" w:eastAsia="ja-JP"/>
        </w:rPr>
        <w:t xml:space="preserve"> </w:t>
      </w:r>
      <w:r w:rsidR="001D0E91">
        <w:rPr>
          <w:lang w:val="en-US" w:eastAsia="ja-JP"/>
        </w:rPr>
        <w:t xml:space="preserve">of </w:t>
      </w:r>
      <w:r w:rsidR="00881360">
        <w:rPr>
          <w:lang w:val="en-US" w:eastAsia="ja-JP"/>
        </w:rPr>
        <w:t xml:space="preserve">the actual TDW according to satellite movement would not </w:t>
      </w:r>
      <w:r w:rsidR="002B3B66">
        <w:rPr>
          <w:lang w:val="en-US" w:eastAsia="ja-JP"/>
        </w:rPr>
        <w:t>make much sense</w:t>
      </w:r>
      <w:r w:rsidR="00881360">
        <w:rPr>
          <w:lang w:val="en-US" w:eastAsia="ja-JP"/>
        </w:rPr>
        <w:t>.</w:t>
      </w:r>
      <w:r w:rsidR="002B3B66">
        <w:rPr>
          <w:lang w:val="en-US" w:eastAsia="ja-JP"/>
        </w:rPr>
        <w:t xml:space="preserve"> </w:t>
      </w:r>
    </w:p>
    <w:p w14:paraId="1799D7F0" w14:textId="12FF57F8" w:rsidR="00A76728" w:rsidRDefault="00A76728" w:rsidP="00A76728">
      <w:pPr>
        <w:tabs>
          <w:tab w:val="num" w:pos="2160"/>
        </w:tabs>
        <w:ind w:leftChars="150" w:left="300"/>
        <w:rPr>
          <w:lang w:val="en-US" w:eastAsia="ja-JP"/>
        </w:rPr>
      </w:pPr>
      <w:r>
        <w:rPr>
          <w:lang w:val="en-US" w:eastAsia="ja-JP"/>
        </w:rPr>
        <w:t xml:space="preserve">There is no specification impact for actual TDW determination procedure. </w:t>
      </w:r>
    </w:p>
    <w:p w14:paraId="0E7FA75C" w14:textId="77777777" w:rsidR="00CB16E2" w:rsidRPr="00CB16E2" w:rsidRDefault="00CB16E2" w:rsidP="00501F6B">
      <w:pPr>
        <w:tabs>
          <w:tab w:val="num" w:pos="1440"/>
        </w:tabs>
        <w:rPr>
          <w:lang w:val="en-US" w:eastAsia="ja-JP"/>
        </w:rPr>
      </w:pPr>
    </w:p>
    <w:p w14:paraId="7EA9F276" w14:textId="4BB72515" w:rsidR="00FD4AA9" w:rsidRDefault="00FD4AA9" w:rsidP="00501F6B">
      <w:pPr>
        <w:tabs>
          <w:tab w:val="num" w:pos="1440"/>
        </w:tabs>
        <w:rPr>
          <w:lang w:val="en-US" w:eastAsia="ja-JP"/>
        </w:rPr>
      </w:pPr>
      <w:r>
        <w:rPr>
          <w:lang w:val="en-US" w:eastAsia="ja-JP"/>
        </w:rPr>
        <w:lastRenderedPageBreak/>
        <w:t xml:space="preserve">In any option, what to be reported by UE as the TDW capability need to be clarified in the specification. </w:t>
      </w:r>
    </w:p>
    <w:p w14:paraId="1E605E93" w14:textId="03A25FE5" w:rsidR="00501F6B" w:rsidRDefault="00045402" w:rsidP="00501F6B">
      <w:pPr>
        <w:tabs>
          <w:tab w:val="num" w:pos="1440"/>
        </w:tabs>
        <w:rPr>
          <w:lang w:val="en-US" w:eastAsia="ja-JP"/>
        </w:rPr>
      </w:pPr>
      <w:r>
        <w:rPr>
          <w:lang w:val="en-US" w:eastAsia="ja-JP"/>
        </w:rPr>
        <w:t xml:space="preserve">In </w:t>
      </w:r>
      <w:r w:rsidR="00AF62BF">
        <w:rPr>
          <w:lang w:val="en-US" w:eastAsia="ja-JP"/>
        </w:rPr>
        <w:t>Option A-</w:t>
      </w:r>
      <w:r w:rsidR="0007568C">
        <w:rPr>
          <w:lang w:val="en-US" w:eastAsia="ja-JP"/>
        </w:rPr>
        <w:t>1</w:t>
      </w:r>
      <w:r w:rsidR="00AF62BF">
        <w:rPr>
          <w:lang w:val="en-US" w:eastAsia="ja-JP"/>
        </w:rPr>
        <w:t xml:space="preserve"> and Option B</w:t>
      </w:r>
      <w:r>
        <w:rPr>
          <w:lang w:val="en-US" w:eastAsia="ja-JP"/>
        </w:rPr>
        <w:t xml:space="preserve">, actual TDW is not necessarily reflecting the necessary update period of TA pre-compensation for the satellite location. </w:t>
      </w:r>
      <w:r w:rsidR="001D0E91">
        <w:rPr>
          <w:lang w:val="en-US" w:eastAsia="ja-JP"/>
        </w:rPr>
        <w:t>Furthermore, b</w:t>
      </w:r>
      <w:r w:rsidR="00AF62BF">
        <w:rPr>
          <w:lang w:val="en-US" w:eastAsia="ja-JP"/>
        </w:rPr>
        <w:t xml:space="preserve">ecause TA pre-compensation timing is </w:t>
      </w:r>
      <w:r>
        <w:rPr>
          <w:lang w:val="en-US" w:eastAsia="ja-JP"/>
        </w:rPr>
        <w:t>up to</w:t>
      </w:r>
      <w:r w:rsidR="00AF62BF">
        <w:rPr>
          <w:lang w:val="en-US" w:eastAsia="ja-JP"/>
        </w:rPr>
        <w:t xml:space="preserve"> UE implementation, </w:t>
      </w:r>
      <w:r>
        <w:rPr>
          <w:lang w:val="en-US" w:eastAsia="ja-JP"/>
        </w:rPr>
        <w:t xml:space="preserve">it is preferable to </w:t>
      </w:r>
      <w:r w:rsidR="00AF62BF">
        <w:rPr>
          <w:lang w:val="en-US" w:eastAsia="ja-JP"/>
        </w:rPr>
        <w:t>determin</w:t>
      </w:r>
      <w:r>
        <w:rPr>
          <w:lang w:val="en-US" w:eastAsia="ja-JP"/>
        </w:rPr>
        <w:t>e</w:t>
      </w:r>
      <w:r w:rsidR="00AF62BF">
        <w:rPr>
          <w:lang w:val="en-US" w:eastAsia="ja-JP"/>
        </w:rPr>
        <w:t xml:space="preserve"> the actual TDW based on the UE assistance information. Therefore, we propose </w:t>
      </w:r>
      <w:r>
        <w:rPr>
          <w:lang w:val="en-US" w:eastAsia="ja-JP"/>
        </w:rPr>
        <w:t>A-2, i.e. to introduce gNB indication of actual TDW and</w:t>
      </w:r>
      <w:r w:rsidR="001E04EC">
        <w:rPr>
          <w:lang w:val="en-US" w:eastAsia="ja-JP"/>
        </w:rPr>
        <w:t xml:space="preserve"> UE report of possible TDW at the reporting timing. In order to allow a prompt reflection of the TDW</w:t>
      </w:r>
      <w:r>
        <w:rPr>
          <w:lang w:val="en-US" w:eastAsia="ja-JP"/>
        </w:rPr>
        <w:t xml:space="preserve"> without ambiguity period</w:t>
      </w:r>
      <w:r w:rsidR="001E04EC">
        <w:rPr>
          <w:lang w:val="en-US" w:eastAsia="ja-JP"/>
        </w:rPr>
        <w:t xml:space="preserve">, MAC CE signaling would be desirable. </w:t>
      </w:r>
    </w:p>
    <w:p w14:paraId="19320F53" w14:textId="3AB67C68" w:rsidR="00501F6B" w:rsidRDefault="00501F6B" w:rsidP="00501F6B">
      <w:pPr>
        <w:tabs>
          <w:tab w:val="num" w:pos="1440"/>
        </w:tabs>
        <w:rPr>
          <w:lang w:val="en-US" w:eastAsia="ja-JP"/>
        </w:rPr>
      </w:pPr>
    </w:p>
    <w:p w14:paraId="05CF6B84" w14:textId="172A6622" w:rsidR="00E233F4" w:rsidRDefault="00E233F4" w:rsidP="00501F6B">
      <w:pPr>
        <w:tabs>
          <w:tab w:val="num" w:pos="1440"/>
        </w:tabs>
        <w:rPr>
          <w:b/>
          <w:bCs/>
          <w:lang w:val="en-US" w:eastAsia="ja-JP"/>
        </w:rPr>
      </w:pPr>
      <w:r w:rsidRPr="001E04EC">
        <w:rPr>
          <w:b/>
          <w:bCs/>
          <w:lang w:val="en-US" w:eastAsia="ja-JP"/>
        </w:rPr>
        <w:t>Proposal</w:t>
      </w:r>
      <w:r w:rsidR="00045402">
        <w:rPr>
          <w:b/>
          <w:bCs/>
          <w:lang w:val="en-US" w:eastAsia="ja-JP"/>
        </w:rPr>
        <w:t xml:space="preserve"> 1</w:t>
      </w:r>
      <w:r w:rsidR="00C020D1">
        <w:rPr>
          <w:b/>
          <w:bCs/>
          <w:lang w:val="en-US" w:eastAsia="ja-JP"/>
        </w:rPr>
        <w:t>0</w:t>
      </w:r>
      <w:r w:rsidRPr="001E04EC">
        <w:rPr>
          <w:b/>
          <w:bCs/>
          <w:lang w:val="en-US" w:eastAsia="ja-JP"/>
        </w:rPr>
        <w:t xml:space="preserve">: </w:t>
      </w:r>
      <w:r w:rsidR="00C020D1">
        <w:rPr>
          <w:b/>
          <w:bCs/>
          <w:lang w:val="en-US" w:eastAsia="ja-JP"/>
        </w:rPr>
        <w:t>W</w:t>
      </w:r>
      <w:r w:rsidRPr="00E233F4">
        <w:rPr>
          <w:b/>
          <w:bCs/>
          <w:lang w:val="en-US" w:eastAsia="ja-JP"/>
        </w:rPr>
        <w:t>hat to be reported by UE as the TDW capability need to be clarified in the specification</w:t>
      </w:r>
      <w:r>
        <w:rPr>
          <w:b/>
          <w:bCs/>
          <w:lang w:val="en-US" w:eastAsia="ja-JP"/>
        </w:rPr>
        <w:t>.</w:t>
      </w:r>
    </w:p>
    <w:p w14:paraId="7E1E84A2" w14:textId="0DA3A081" w:rsidR="00E233F4" w:rsidRDefault="00E233F4" w:rsidP="00501F6B">
      <w:pPr>
        <w:tabs>
          <w:tab w:val="num" w:pos="1440"/>
        </w:tabs>
        <w:rPr>
          <w:lang w:val="en-US" w:eastAsia="ja-JP"/>
        </w:rPr>
      </w:pPr>
      <w:r>
        <w:rPr>
          <w:rFonts w:hint="eastAsia"/>
          <w:b/>
          <w:bCs/>
          <w:lang w:val="en-US" w:eastAsia="ja-JP"/>
        </w:rPr>
        <w:t>P</w:t>
      </w:r>
      <w:r>
        <w:rPr>
          <w:b/>
          <w:bCs/>
          <w:lang w:val="en-US" w:eastAsia="ja-JP"/>
        </w:rPr>
        <w:t>roposal</w:t>
      </w:r>
      <w:r w:rsidR="00045402">
        <w:rPr>
          <w:b/>
          <w:bCs/>
          <w:lang w:val="en-US" w:eastAsia="ja-JP"/>
        </w:rPr>
        <w:t xml:space="preserve"> 1</w:t>
      </w:r>
      <w:r w:rsidR="00C020D1">
        <w:rPr>
          <w:b/>
          <w:bCs/>
          <w:lang w:val="en-US" w:eastAsia="ja-JP"/>
        </w:rPr>
        <w:t>1</w:t>
      </w:r>
      <w:r>
        <w:rPr>
          <w:b/>
          <w:bCs/>
          <w:lang w:val="en-US" w:eastAsia="ja-JP"/>
        </w:rPr>
        <w:t xml:space="preserve">: UE report </w:t>
      </w:r>
      <w:r w:rsidRPr="00E233F4">
        <w:rPr>
          <w:b/>
          <w:bCs/>
          <w:lang w:val="en-US" w:eastAsia="ja-JP"/>
        </w:rPr>
        <w:t>TDW capability where no timing drift is assumed</w:t>
      </w:r>
      <w:r>
        <w:rPr>
          <w:b/>
          <w:bCs/>
          <w:lang w:val="en-US" w:eastAsia="ja-JP"/>
        </w:rPr>
        <w:t xml:space="preserve">. </w:t>
      </w:r>
    </w:p>
    <w:p w14:paraId="3CE7D25B" w14:textId="1B936B9D" w:rsidR="00AF62BF" w:rsidRPr="001E04EC" w:rsidRDefault="00AF62BF" w:rsidP="00501F6B">
      <w:pPr>
        <w:tabs>
          <w:tab w:val="num" w:pos="1440"/>
        </w:tabs>
        <w:rPr>
          <w:b/>
          <w:bCs/>
          <w:lang w:val="en-US" w:eastAsia="ja-JP"/>
        </w:rPr>
      </w:pPr>
      <w:r w:rsidRPr="001E04EC">
        <w:rPr>
          <w:b/>
          <w:bCs/>
          <w:lang w:val="en-US" w:eastAsia="ja-JP"/>
        </w:rPr>
        <w:t>Proposal</w:t>
      </w:r>
      <w:r w:rsidR="00045402">
        <w:rPr>
          <w:b/>
          <w:bCs/>
          <w:lang w:val="en-US" w:eastAsia="ja-JP"/>
        </w:rPr>
        <w:t xml:space="preserve"> 1</w:t>
      </w:r>
      <w:r w:rsidR="00C020D1">
        <w:rPr>
          <w:b/>
          <w:bCs/>
          <w:lang w:val="en-US" w:eastAsia="ja-JP"/>
        </w:rPr>
        <w:t>2</w:t>
      </w:r>
      <w:r w:rsidRPr="001E04EC">
        <w:rPr>
          <w:b/>
          <w:bCs/>
          <w:lang w:val="en-US" w:eastAsia="ja-JP"/>
        </w:rPr>
        <w:t xml:space="preserve">: </w:t>
      </w:r>
      <w:r w:rsidR="00E233F4">
        <w:rPr>
          <w:b/>
          <w:bCs/>
          <w:lang w:val="en-US" w:eastAsia="ja-JP"/>
        </w:rPr>
        <w:t>I</w:t>
      </w:r>
      <w:r w:rsidR="001E04EC" w:rsidRPr="001E04EC">
        <w:rPr>
          <w:b/>
          <w:bCs/>
          <w:lang w:val="en-US" w:eastAsia="ja-JP"/>
        </w:rPr>
        <w:t xml:space="preserve">ntroduce gNB </w:t>
      </w:r>
      <w:r w:rsidRPr="001E04EC">
        <w:rPr>
          <w:b/>
          <w:bCs/>
          <w:lang w:val="en-US" w:eastAsia="ja-JP"/>
        </w:rPr>
        <w:t xml:space="preserve">indication of actual TDW and </w:t>
      </w:r>
      <w:r w:rsidR="001E04EC" w:rsidRPr="001E04EC">
        <w:rPr>
          <w:b/>
          <w:bCs/>
          <w:lang w:val="en-US" w:eastAsia="ja-JP"/>
        </w:rPr>
        <w:t xml:space="preserve">UE report of possible TDW at the reporting timing </w:t>
      </w:r>
      <w:r w:rsidR="00E233F4">
        <w:rPr>
          <w:b/>
          <w:bCs/>
          <w:lang w:val="en-US" w:eastAsia="ja-JP"/>
        </w:rPr>
        <w:t>as assistance information</w:t>
      </w:r>
      <w:r w:rsidR="001E04EC" w:rsidRPr="001E04EC">
        <w:rPr>
          <w:b/>
          <w:bCs/>
          <w:lang w:val="en-US" w:eastAsia="ja-JP"/>
        </w:rPr>
        <w:t>.</w:t>
      </w:r>
    </w:p>
    <w:p w14:paraId="4234A3B0" w14:textId="77777777" w:rsidR="00AF62BF" w:rsidRPr="001E04EC" w:rsidRDefault="00AF62BF" w:rsidP="00501F6B">
      <w:pPr>
        <w:tabs>
          <w:tab w:val="num" w:pos="1440"/>
        </w:tabs>
        <w:rPr>
          <w:lang w:val="en-US" w:eastAsia="ja-JP"/>
        </w:rPr>
      </w:pPr>
    </w:p>
    <w:p w14:paraId="63220F26" w14:textId="2B10647B" w:rsidR="006471B2" w:rsidRDefault="006471B2" w:rsidP="006471B2">
      <w:pPr>
        <w:pStyle w:val="1"/>
        <w:ind w:left="632" w:right="200"/>
        <w:rPr>
          <w:lang w:val="en-US" w:eastAsia="ja-JP"/>
        </w:rPr>
      </w:pPr>
      <w:r>
        <w:rPr>
          <w:lang w:eastAsia="ja-JP"/>
        </w:rPr>
        <w:t>Conclusion</w:t>
      </w:r>
      <w:r>
        <w:rPr>
          <w:lang w:val="en-US" w:eastAsia="ja-JP"/>
        </w:rPr>
        <w:t xml:space="preserve"> </w:t>
      </w:r>
    </w:p>
    <w:p w14:paraId="5510ADAB" w14:textId="7E01CBF2" w:rsidR="00C020D1" w:rsidRDefault="006471B2" w:rsidP="00C020D1">
      <w:pPr>
        <w:autoSpaceDE w:val="0"/>
        <w:autoSpaceDN w:val="0"/>
        <w:adjustRightInd w:val="0"/>
        <w:snapToGrid w:val="0"/>
        <w:spacing w:beforeLines="30" w:before="72" w:line="60" w:lineRule="atLeast"/>
        <w:rPr>
          <w:lang w:val="nl-NL" w:eastAsia="ja-JP"/>
        </w:rPr>
      </w:pPr>
      <w:r>
        <w:rPr>
          <w:rFonts w:hint="eastAsia"/>
          <w:lang w:val="nl-NL" w:eastAsia="ja-JP"/>
        </w:rPr>
        <w:t>W</w:t>
      </w:r>
      <w:r>
        <w:rPr>
          <w:lang w:val="nl-NL" w:eastAsia="ja-JP"/>
        </w:rPr>
        <w:t xml:space="preserve">e discussed issues on coverage enhancement for NR-NTN. The following proposals on PUCCH for Msg.4 HARQ-ACK and on DMRS bundling for PUSCH are made. </w:t>
      </w:r>
    </w:p>
    <w:p w14:paraId="25FA0D02" w14:textId="6722EB25" w:rsidR="00C020D1" w:rsidRPr="00C020D1" w:rsidRDefault="00C020D1" w:rsidP="00C020D1">
      <w:pPr>
        <w:autoSpaceDE w:val="0"/>
        <w:autoSpaceDN w:val="0"/>
        <w:adjustRightInd w:val="0"/>
        <w:snapToGrid w:val="0"/>
        <w:spacing w:beforeLines="30" w:before="72" w:line="60" w:lineRule="atLeast"/>
        <w:rPr>
          <w:b/>
          <w:bCs/>
          <w:u w:val="single"/>
          <w:lang w:val="nl-NL" w:eastAsia="ja-JP"/>
        </w:rPr>
      </w:pPr>
      <w:r w:rsidRPr="00C020D1">
        <w:rPr>
          <w:rFonts w:hint="eastAsia"/>
          <w:b/>
          <w:bCs/>
          <w:u w:val="single"/>
          <w:lang w:val="nl-NL" w:eastAsia="ja-JP"/>
        </w:rPr>
        <w:t>M</w:t>
      </w:r>
      <w:r w:rsidRPr="00C020D1">
        <w:rPr>
          <w:b/>
          <w:bCs/>
          <w:u w:val="single"/>
          <w:lang w:val="nl-NL" w:eastAsia="ja-JP"/>
        </w:rPr>
        <w:t>sg4 PUCCH repetition</w:t>
      </w:r>
    </w:p>
    <w:p w14:paraId="0A7C0E56" w14:textId="77777777" w:rsidR="00C020D1" w:rsidRPr="00B32F8F" w:rsidRDefault="00C020D1" w:rsidP="00C020D1">
      <w:pPr>
        <w:rPr>
          <w:b/>
          <w:bCs/>
          <w:lang w:val="en-US" w:eastAsia="ja-JP"/>
        </w:rPr>
      </w:pPr>
      <w:r w:rsidRPr="00B32F8F">
        <w:rPr>
          <w:rFonts w:hint="eastAsia"/>
          <w:b/>
          <w:bCs/>
          <w:lang w:val="en-US" w:eastAsia="ja-JP"/>
        </w:rPr>
        <w:t>P</w:t>
      </w:r>
      <w:r w:rsidRPr="00B32F8F">
        <w:rPr>
          <w:b/>
          <w:bCs/>
          <w:lang w:val="en-US" w:eastAsia="ja-JP"/>
        </w:rPr>
        <w:t xml:space="preserve">roposal 1: PUCCH repetition discussed in Rel.18 NTN is supported for PUCCH transmission when dedicated PUCCH resource configuration is not provided. </w:t>
      </w:r>
    </w:p>
    <w:p w14:paraId="54F6CDC9" w14:textId="5E477AAC" w:rsidR="00C020D1" w:rsidRPr="00C020D1" w:rsidRDefault="00C020D1" w:rsidP="00C020D1">
      <w:pPr>
        <w:rPr>
          <w:rFonts w:hint="eastAsia"/>
          <w:b/>
          <w:bCs/>
          <w:lang w:val="en-US" w:eastAsia="ja-JP"/>
        </w:rPr>
      </w:pPr>
      <w:r w:rsidRPr="00B32F8F">
        <w:rPr>
          <w:rFonts w:hint="eastAsia"/>
          <w:b/>
          <w:bCs/>
          <w:lang w:val="en-US" w:eastAsia="ja-JP"/>
        </w:rPr>
        <w:t>P</w:t>
      </w:r>
      <w:r w:rsidRPr="00B32F8F">
        <w:rPr>
          <w:b/>
          <w:bCs/>
          <w:lang w:val="en-US" w:eastAsia="ja-JP"/>
        </w:rPr>
        <w:t xml:space="preserve">roposal 2: PUCCH repetition factor is indicated via DCI scheduling the PDSCH to which the HARQ-ACK is transmitted. </w:t>
      </w:r>
    </w:p>
    <w:p w14:paraId="1B418A36" w14:textId="77777777" w:rsidR="00C020D1" w:rsidRPr="00005CB4" w:rsidRDefault="00C020D1" w:rsidP="00C020D1">
      <w:pPr>
        <w:rPr>
          <w:b/>
          <w:bCs/>
          <w:lang w:eastAsia="ja-JP"/>
        </w:rPr>
      </w:pPr>
      <w:r w:rsidRPr="00005CB4">
        <w:rPr>
          <w:rFonts w:hint="eastAsia"/>
          <w:b/>
          <w:bCs/>
          <w:lang w:eastAsia="ja-JP"/>
        </w:rPr>
        <w:t>P</w:t>
      </w:r>
      <w:r w:rsidRPr="00005CB4">
        <w:rPr>
          <w:b/>
          <w:bCs/>
          <w:lang w:eastAsia="ja-JP"/>
        </w:rPr>
        <w:t>roposal</w:t>
      </w:r>
      <w:r>
        <w:rPr>
          <w:b/>
          <w:bCs/>
          <w:lang w:eastAsia="ja-JP"/>
        </w:rPr>
        <w:t xml:space="preserve"> 3</w:t>
      </w:r>
      <w:r w:rsidRPr="00005CB4">
        <w:rPr>
          <w:b/>
          <w:bCs/>
          <w:lang w:eastAsia="ja-JP"/>
        </w:rPr>
        <w:t>: UE does not indicate the PUCCH repetition factor in “repetition request or capability report”.</w:t>
      </w:r>
    </w:p>
    <w:p w14:paraId="3C600C90" w14:textId="77777777" w:rsidR="00C020D1" w:rsidRDefault="00C020D1" w:rsidP="00C020D1">
      <w:pPr>
        <w:rPr>
          <w:lang w:eastAsia="ja-JP"/>
        </w:rPr>
      </w:pPr>
      <w:r w:rsidRPr="00005CB4">
        <w:rPr>
          <w:b/>
          <w:bCs/>
          <w:lang w:eastAsia="ja-JP"/>
        </w:rPr>
        <w:t>Proposal</w:t>
      </w:r>
      <w:r>
        <w:rPr>
          <w:b/>
          <w:bCs/>
          <w:lang w:eastAsia="ja-JP"/>
        </w:rPr>
        <w:t xml:space="preserve"> 4</w:t>
      </w:r>
      <w:r w:rsidRPr="00005CB4">
        <w:rPr>
          <w:b/>
          <w:bCs/>
          <w:lang w:eastAsia="ja-JP"/>
        </w:rPr>
        <w:t xml:space="preserve">: In the LS to RAN2, the working assumption on UE behavior of “repetition request or capability report” </w:t>
      </w:r>
      <w:r>
        <w:rPr>
          <w:b/>
          <w:bCs/>
          <w:lang w:eastAsia="ja-JP"/>
        </w:rPr>
        <w:t xml:space="preserve">using RSRP threshold should be described to inform RAN2 about the contents of </w:t>
      </w:r>
      <w:r w:rsidRPr="00005CB4">
        <w:rPr>
          <w:b/>
          <w:bCs/>
          <w:lang w:eastAsia="ja-JP"/>
        </w:rPr>
        <w:t>“repetition request or capability report”</w:t>
      </w:r>
      <w:r>
        <w:rPr>
          <w:b/>
          <w:bCs/>
          <w:lang w:eastAsia="ja-JP"/>
        </w:rPr>
        <w:t xml:space="preserve">. </w:t>
      </w:r>
    </w:p>
    <w:p w14:paraId="720408F3" w14:textId="77777777" w:rsidR="00C020D1" w:rsidRPr="00481D42" w:rsidRDefault="00C020D1" w:rsidP="00C020D1">
      <w:pPr>
        <w:rPr>
          <w:b/>
          <w:bCs/>
          <w:lang w:eastAsia="ja-JP"/>
        </w:rPr>
      </w:pPr>
      <w:r w:rsidRPr="00481D42">
        <w:rPr>
          <w:b/>
          <w:bCs/>
          <w:lang w:eastAsia="ja-JP"/>
        </w:rPr>
        <w:t>Proposal</w:t>
      </w:r>
      <w:r>
        <w:rPr>
          <w:b/>
          <w:bCs/>
          <w:lang w:eastAsia="ja-JP"/>
        </w:rPr>
        <w:t xml:space="preserve"> 5</w:t>
      </w:r>
      <w:r w:rsidRPr="00481D42">
        <w:rPr>
          <w:b/>
          <w:bCs/>
          <w:lang w:eastAsia="ja-JP"/>
        </w:rPr>
        <w:t xml:space="preserve">: </w:t>
      </w:r>
      <w:r>
        <w:rPr>
          <w:b/>
          <w:bCs/>
          <w:lang w:eastAsia="ja-JP"/>
        </w:rPr>
        <w:t xml:space="preserve">RAN1 to adopt </w:t>
      </w:r>
      <w:r w:rsidRPr="00481D42">
        <w:rPr>
          <w:b/>
          <w:bCs/>
          <w:lang w:eastAsia="ja-JP"/>
        </w:rPr>
        <w:t xml:space="preserve">PRACH resource </w:t>
      </w:r>
      <w:r>
        <w:rPr>
          <w:b/>
          <w:bCs/>
          <w:lang w:eastAsia="ja-JP"/>
        </w:rPr>
        <w:t>partitioning as the container of</w:t>
      </w:r>
      <w:r w:rsidRPr="00481D42">
        <w:rPr>
          <w:b/>
          <w:bCs/>
          <w:lang w:eastAsia="ja-JP"/>
        </w:rPr>
        <w:t xml:space="preserve"> </w:t>
      </w:r>
      <w:r w:rsidRPr="00005CB4">
        <w:rPr>
          <w:b/>
          <w:bCs/>
          <w:lang w:eastAsia="ja-JP"/>
        </w:rPr>
        <w:t>“repetition request or capability report”</w:t>
      </w:r>
      <w:r>
        <w:rPr>
          <w:b/>
          <w:bCs/>
          <w:lang w:eastAsia="ja-JP"/>
        </w:rPr>
        <w:t xml:space="preserve"> in case </w:t>
      </w:r>
      <w:r w:rsidRPr="00E61A8A">
        <w:rPr>
          <w:b/>
          <w:bCs/>
          <w:lang w:eastAsia="ja-JP"/>
        </w:rPr>
        <w:t>RAN2 feedback is negative, i.e. not feasible to use higher layer signaling in Msg3 PUSCH.</w:t>
      </w:r>
      <w:r>
        <w:rPr>
          <w:rFonts w:hint="eastAsia"/>
          <w:b/>
          <w:bCs/>
          <w:lang w:eastAsia="ja-JP"/>
        </w:rPr>
        <w:t xml:space="preserve"> </w:t>
      </w:r>
      <w:r>
        <w:rPr>
          <w:b/>
          <w:bCs/>
          <w:lang w:eastAsia="ja-JP"/>
        </w:rPr>
        <w:t xml:space="preserve">In this case, </w:t>
      </w:r>
      <w:r w:rsidRPr="00481D42">
        <w:rPr>
          <w:b/>
          <w:bCs/>
          <w:lang w:eastAsia="ja-JP"/>
        </w:rPr>
        <w:t xml:space="preserve">restriction of combinations among PRACH repetition, Msg3 PUSCH repetition and Msg4 PUCCH repetition should be applied in order to avoid too many PRACH resource partitioning. </w:t>
      </w:r>
    </w:p>
    <w:p w14:paraId="3E08738B" w14:textId="77777777" w:rsidR="00C020D1" w:rsidRPr="00E61A8A" w:rsidRDefault="00C020D1" w:rsidP="00C020D1">
      <w:pPr>
        <w:rPr>
          <w:b/>
          <w:bCs/>
          <w:lang w:eastAsia="ja-JP"/>
        </w:rPr>
      </w:pPr>
      <w:r w:rsidRPr="00F65CE1">
        <w:rPr>
          <w:b/>
          <w:bCs/>
          <w:lang w:eastAsia="ja-JP"/>
        </w:rPr>
        <w:t>Proposal</w:t>
      </w:r>
      <w:r>
        <w:rPr>
          <w:b/>
          <w:bCs/>
          <w:lang w:eastAsia="ja-JP"/>
        </w:rPr>
        <w:t xml:space="preserve"> 6</w:t>
      </w:r>
      <w:r w:rsidRPr="00F65CE1">
        <w:rPr>
          <w:b/>
          <w:bCs/>
          <w:lang w:eastAsia="ja-JP"/>
        </w:rPr>
        <w:t>: New RSRP threshold should be introduced for Msg4 PUCCH repetition</w:t>
      </w:r>
      <w:r>
        <w:rPr>
          <w:b/>
          <w:bCs/>
          <w:lang w:eastAsia="ja-JP"/>
        </w:rPr>
        <w:t xml:space="preserve"> (Alt B)</w:t>
      </w:r>
      <w:r w:rsidRPr="00F65CE1">
        <w:rPr>
          <w:b/>
          <w:bCs/>
          <w:lang w:eastAsia="ja-JP"/>
        </w:rPr>
        <w:t xml:space="preserve">. </w:t>
      </w:r>
    </w:p>
    <w:p w14:paraId="7E8E5083" w14:textId="2B895268" w:rsidR="00C020D1" w:rsidRPr="00E257F0" w:rsidRDefault="00C020D1" w:rsidP="00C020D1">
      <w:pPr>
        <w:autoSpaceDE w:val="0"/>
        <w:autoSpaceDN w:val="0"/>
        <w:adjustRightInd w:val="0"/>
        <w:snapToGrid w:val="0"/>
        <w:spacing w:beforeLines="30" w:before="72" w:line="60" w:lineRule="atLeast"/>
        <w:rPr>
          <w:b/>
          <w:bCs/>
          <w:lang w:val="nl-NL" w:eastAsia="ja-JP"/>
        </w:rPr>
      </w:pPr>
      <w:r w:rsidRPr="000B182B">
        <w:rPr>
          <w:rFonts w:hint="eastAsia"/>
          <w:b/>
          <w:bCs/>
          <w:lang w:val="nl-NL" w:eastAsia="ja-JP"/>
        </w:rPr>
        <w:t>P</w:t>
      </w:r>
      <w:r w:rsidRPr="000B182B">
        <w:rPr>
          <w:b/>
          <w:bCs/>
          <w:lang w:val="nl-NL" w:eastAsia="ja-JP"/>
        </w:rPr>
        <w:t>roposal</w:t>
      </w:r>
      <w:r>
        <w:rPr>
          <w:b/>
          <w:bCs/>
          <w:lang w:val="nl-NL" w:eastAsia="ja-JP"/>
        </w:rPr>
        <w:t xml:space="preserve"> </w:t>
      </w:r>
      <w:r>
        <w:rPr>
          <w:b/>
          <w:bCs/>
          <w:lang w:val="nl-NL" w:eastAsia="ja-JP"/>
        </w:rPr>
        <w:t>7</w:t>
      </w:r>
      <w:r w:rsidRPr="000B182B">
        <w:rPr>
          <w:b/>
          <w:bCs/>
          <w:lang w:val="nl-NL" w:eastAsia="ja-JP"/>
        </w:rPr>
        <w:t xml:space="preserve">: </w:t>
      </w:r>
      <w:r>
        <w:rPr>
          <w:b/>
          <w:bCs/>
          <w:lang w:val="nl-NL" w:eastAsia="ja-JP"/>
        </w:rPr>
        <w:t>PUCCH resource indicator or P</w:t>
      </w:r>
      <w:r w:rsidRPr="000B182B">
        <w:rPr>
          <w:b/>
          <w:bCs/>
          <w:lang w:val="nl-NL" w:eastAsia="ja-JP"/>
        </w:rPr>
        <w:t xml:space="preserve">DSCH-to-HARQ timing indicator </w:t>
      </w:r>
      <w:r>
        <w:rPr>
          <w:b/>
          <w:bCs/>
          <w:lang w:val="nl-NL" w:eastAsia="ja-JP"/>
        </w:rPr>
        <w:t xml:space="preserve">in the DCI scheduling Msg4 PDSCH </w:t>
      </w:r>
      <w:r w:rsidRPr="000B182B">
        <w:rPr>
          <w:b/>
          <w:bCs/>
          <w:lang w:val="nl-NL" w:eastAsia="ja-JP"/>
        </w:rPr>
        <w:t xml:space="preserve">should be re-purposed for </w:t>
      </w:r>
      <w:r>
        <w:rPr>
          <w:b/>
          <w:bCs/>
          <w:lang w:val="nl-NL" w:eastAsia="ja-JP"/>
        </w:rPr>
        <w:t xml:space="preserve">indication of PUCCH </w:t>
      </w:r>
      <w:r w:rsidRPr="000B182B">
        <w:rPr>
          <w:b/>
          <w:bCs/>
          <w:lang w:val="nl-NL" w:eastAsia="ja-JP"/>
        </w:rPr>
        <w:t xml:space="preserve">repetition factor. </w:t>
      </w:r>
    </w:p>
    <w:p w14:paraId="34B3A116" w14:textId="6A5A10ED" w:rsidR="00C020D1" w:rsidRDefault="00C020D1" w:rsidP="00C020D1">
      <w:pPr>
        <w:rPr>
          <w:b/>
          <w:bCs/>
          <w:lang w:eastAsia="ja-JP"/>
        </w:rPr>
      </w:pPr>
      <w:r w:rsidRPr="001928C3">
        <w:rPr>
          <w:rFonts w:hint="eastAsia"/>
          <w:b/>
          <w:bCs/>
          <w:lang w:eastAsia="ja-JP"/>
        </w:rPr>
        <w:t>P</w:t>
      </w:r>
      <w:r w:rsidRPr="001928C3">
        <w:rPr>
          <w:b/>
          <w:bCs/>
          <w:lang w:eastAsia="ja-JP"/>
        </w:rPr>
        <w:t>roposal</w:t>
      </w:r>
      <w:r>
        <w:rPr>
          <w:b/>
          <w:bCs/>
          <w:lang w:eastAsia="ja-JP"/>
        </w:rPr>
        <w:t xml:space="preserve"> </w:t>
      </w:r>
      <w:r>
        <w:rPr>
          <w:b/>
          <w:bCs/>
          <w:lang w:eastAsia="ja-JP"/>
        </w:rPr>
        <w:t>8</w:t>
      </w:r>
      <w:r w:rsidRPr="001928C3">
        <w:rPr>
          <w:b/>
          <w:bCs/>
          <w:lang w:eastAsia="ja-JP"/>
        </w:rPr>
        <w:t xml:space="preserve">: </w:t>
      </w:r>
      <w:r>
        <w:rPr>
          <w:b/>
          <w:bCs/>
          <w:lang w:eastAsia="ja-JP"/>
        </w:rPr>
        <w:t xml:space="preserve">If only 1 bit is available to indicate Msg4 PUCCH repetition factor considering the loss of flexibility of each field, the following should be considered. </w:t>
      </w:r>
    </w:p>
    <w:p w14:paraId="6A378741" w14:textId="77777777" w:rsidR="00C020D1" w:rsidRPr="00004B2A" w:rsidRDefault="00C020D1" w:rsidP="00C020D1">
      <w:pPr>
        <w:ind w:leftChars="200" w:left="400"/>
        <w:rPr>
          <w:b/>
          <w:bCs/>
          <w:lang w:eastAsia="ja-JP"/>
        </w:rPr>
      </w:pPr>
      <w:r>
        <w:rPr>
          <w:b/>
          <w:bCs/>
          <w:lang w:eastAsia="ja-JP"/>
        </w:rPr>
        <w:t xml:space="preserve">Option </w:t>
      </w:r>
      <w:r w:rsidRPr="00004B2A">
        <w:rPr>
          <w:b/>
          <w:bCs/>
          <w:lang w:eastAsia="ja-JP"/>
        </w:rPr>
        <w:t>1: use relative indication compared to Msg3 PUSCH repetition factor</w:t>
      </w:r>
    </w:p>
    <w:p w14:paraId="6F4CC6A4" w14:textId="77777777" w:rsidR="00C020D1" w:rsidRPr="00004B2A" w:rsidRDefault="00C020D1" w:rsidP="00C020D1">
      <w:pPr>
        <w:ind w:leftChars="200" w:left="400"/>
        <w:rPr>
          <w:b/>
          <w:bCs/>
          <w:lang w:eastAsia="ja-JP"/>
        </w:rPr>
      </w:pPr>
      <w:r>
        <w:rPr>
          <w:b/>
          <w:bCs/>
          <w:lang w:eastAsia="ja-JP"/>
        </w:rPr>
        <w:t xml:space="preserve">Option </w:t>
      </w:r>
      <w:r w:rsidRPr="00004B2A">
        <w:rPr>
          <w:b/>
          <w:bCs/>
          <w:lang w:eastAsia="ja-JP"/>
        </w:rPr>
        <w:t>2: use multiple fields to indicate Msg4 PUCCH repetition factor</w:t>
      </w:r>
    </w:p>
    <w:p w14:paraId="740E9814" w14:textId="7F2B1C35" w:rsidR="00130561" w:rsidRDefault="00C020D1" w:rsidP="006471B2">
      <w:pPr>
        <w:rPr>
          <w:b/>
          <w:bCs/>
          <w:lang w:eastAsia="ja-JP"/>
        </w:rPr>
      </w:pPr>
      <w:r>
        <w:rPr>
          <w:b/>
          <w:bCs/>
          <w:lang w:eastAsia="ja-JP"/>
        </w:rPr>
        <w:t xml:space="preserve">Proposal 9: </w:t>
      </w:r>
      <w:r>
        <w:rPr>
          <w:b/>
          <w:bCs/>
          <w:lang w:eastAsia="ja-JP"/>
        </w:rPr>
        <w:t>Allow to separately configure PUCCH resources depending on the repetition factor.</w:t>
      </w:r>
    </w:p>
    <w:p w14:paraId="7E1A97A3" w14:textId="77777777" w:rsidR="00C020D1" w:rsidRDefault="00C020D1" w:rsidP="006471B2">
      <w:pPr>
        <w:rPr>
          <w:b/>
          <w:bCs/>
          <w:lang w:eastAsia="ja-JP"/>
        </w:rPr>
      </w:pPr>
    </w:p>
    <w:p w14:paraId="654D0588" w14:textId="2A93AB2D" w:rsidR="00C020D1" w:rsidRPr="00C020D1" w:rsidRDefault="00C020D1" w:rsidP="006471B2">
      <w:pPr>
        <w:rPr>
          <w:b/>
          <w:bCs/>
          <w:u w:val="single"/>
          <w:lang w:eastAsia="ja-JP"/>
        </w:rPr>
      </w:pPr>
      <w:r w:rsidRPr="00C020D1">
        <w:rPr>
          <w:b/>
          <w:bCs/>
          <w:u w:val="single"/>
          <w:lang w:eastAsia="ja-JP"/>
        </w:rPr>
        <w:t xml:space="preserve">PUSCH </w:t>
      </w:r>
      <w:r w:rsidRPr="00C020D1">
        <w:rPr>
          <w:rFonts w:hint="eastAsia"/>
          <w:b/>
          <w:bCs/>
          <w:u w:val="single"/>
          <w:lang w:eastAsia="ja-JP"/>
        </w:rPr>
        <w:t>D</w:t>
      </w:r>
      <w:r w:rsidRPr="00C020D1">
        <w:rPr>
          <w:b/>
          <w:bCs/>
          <w:u w:val="single"/>
          <w:lang w:eastAsia="ja-JP"/>
        </w:rPr>
        <w:t>MRS bundling</w:t>
      </w:r>
    </w:p>
    <w:p w14:paraId="7A929184" w14:textId="459EEDF2" w:rsidR="00C020D1" w:rsidRDefault="00C020D1" w:rsidP="00C020D1">
      <w:pPr>
        <w:tabs>
          <w:tab w:val="num" w:pos="1440"/>
        </w:tabs>
        <w:rPr>
          <w:b/>
          <w:bCs/>
          <w:lang w:val="en-US" w:eastAsia="ja-JP"/>
        </w:rPr>
      </w:pPr>
      <w:r w:rsidRPr="001E04EC">
        <w:rPr>
          <w:b/>
          <w:bCs/>
          <w:lang w:val="en-US" w:eastAsia="ja-JP"/>
        </w:rPr>
        <w:t>Proposal</w:t>
      </w:r>
      <w:r>
        <w:rPr>
          <w:b/>
          <w:bCs/>
          <w:lang w:val="en-US" w:eastAsia="ja-JP"/>
        </w:rPr>
        <w:t xml:space="preserve"> 1</w:t>
      </w:r>
      <w:r>
        <w:rPr>
          <w:b/>
          <w:bCs/>
          <w:lang w:val="en-US" w:eastAsia="ja-JP"/>
        </w:rPr>
        <w:t>0</w:t>
      </w:r>
      <w:r w:rsidRPr="001E04EC">
        <w:rPr>
          <w:b/>
          <w:bCs/>
          <w:lang w:val="en-US" w:eastAsia="ja-JP"/>
        </w:rPr>
        <w:t xml:space="preserve">: </w:t>
      </w:r>
      <w:r>
        <w:rPr>
          <w:b/>
          <w:bCs/>
          <w:lang w:val="en-US" w:eastAsia="ja-JP"/>
        </w:rPr>
        <w:t>W</w:t>
      </w:r>
      <w:r w:rsidRPr="00E233F4">
        <w:rPr>
          <w:b/>
          <w:bCs/>
          <w:lang w:val="en-US" w:eastAsia="ja-JP"/>
        </w:rPr>
        <w:t>hat to be reported by UE as the TDW capability need to be clarified in the specification</w:t>
      </w:r>
      <w:r>
        <w:rPr>
          <w:b/>
          <w:bCs/>
          <w:lang w:val="en-US" w:eastAsia="ja-JP"/>
        </w:rPr>
        <w:t>.</w:t>
      </w:r>
    </w:p>
    <w:p w14:paraId="63E56FAF" w14:textId="2FFDD645" w:rsidR="00C020D1" w:rsidRDefault="00C020D1" w:rsidP="00C020D1">
      <w:pPr>
        <w:tabs>
          <w:tab w:val="num" w:pos="1440"/>
        </w:tabs>
        <w:rPr>
          <w:lang w:val="en-US" w:eastAsia="ja-JP"/>
        </w:rPr>
      </w:pPr>
      <w:r>
        <w:rPr>
          <w:rFonts w:hint="eastAsia"/>
          <w:b/>
          <w:bCs/>
          <w:lang w:val="en-US" w:eastAsia="ja-JP"/>
        </w:rPr>
        <w:t>P</w:t>
      </w:r>
      <w:r>
        <w:rPr>
          <w:b/>
          <w:bCs/>
          <w:lang w:val="en-US" w:eastAsia="ja-JP"/>
        </w:rPr>
        <w:t>roposal 1</w:t>
      </w:r>
      <w:r>
        <w:rPr>
          <w:b/>
          <w:bCs/>
          <w:lang w:val="en-US" w:eastAsia="ja-JP"/>
        </w:rPr>
        <w:t>1</w:t>
      </w:r>
      <w:r>
        <w:rPr>
          <w:b/>
          <w:bCs/>
          <w:lang w:val="en-US" w:eastAsia="ja-JP"/>
        </w:rPr>
        <w:t xml:space="preserve">: UE report </w:t>
      </w:r>
      <w:r w:rsidRPr="00E233F4">
        <w:rPr>
          <w:b/>
          <w:bCs/>
          <w:lang w:val="en-US" w:eastAsia="ja-JP"/>
        </w:rPr>
        <w:t>TDW capability where no timing drift is assumed</w:t>
      </w:r>
      <w:r>
        <w:rPr>
          <w:b/>
          <w:bCs/>
          <w:lang w:val="en-US" w:eastAsia="ja-JP"/>
        </w:rPr>
        <w:t xml:space="preserve">. </w:t>
      </w:r>
    </w:p>
    <w:p w14:paraId="73FA7ACA" w14:textId="2285B1C6" w:rsidR="00C020D1" w:rsidRPr="001E04EC" w:rsidRDefault="00C020D1" w:rsidP="00C020D1">
      <w:pPr>
        <w:tabs>
          <w:tab w:val="num" w:pos="1440"/>
        </w:tabs>
        <w:rPr>
          <w:b/>
          <w:bCs/>
          <w:lang w:val="en-US" w:eastAsia="ja-JP"/>
        </w:rPr>
      </w:pPr>
      <w:r w:rsidRPr="001E04EC">
        <w:rPr>
          <w:b/>
          <w:bCs/>
          <w:lang w:val="en-US" w:eastAsia="ja-JP"/>
        </w:rPr>
        <w:t>Proposal</w:t>
      </w:r>
      <w:r>
        <w:rPr>
          <w:b/>
          <w:bCs/>
          <w:lang w:val="en-US" w:eastAsia="ja-JP"/>
        </w:rPr>
        <w:t xml:space="preserve"> 1</w:t>
      </w:r>
      <w:r>
        <w:rPr>
          <w:b/>
          <w:bCs/>
          <w:lang w:val="en-US" w:eastAsia="ja-JP"/>
        </w:rPr>
        <w:t>2</w:t>
      </w:r>
      <w:r w:rsidRPr="001E04EC">
        <w:rPr>
          <w:b/>
          <w:bCs/>
          <w:lang w:val="en-US" w:eastAsia="ja-JP"/>
        </w:rPr>
        <w:t xml:space="preserve">: </w:t>
      </w:r>
      <w:r>
        <w:rPr>
          <w:b/>
          <w:bCs/>
          <w:lang w:val="en-US" w:eastAsia="ja-JP"/>
        </w:rPr>
        <w:t>I</w:t>
      </w:r>
      <w:r w:rsidRPr="001E04EC">
        <w:rPr>
          <w:b/>
          <w:bCs/>
          <w:lang w:val="en-US" w:eastAsia="ja-JP"/>
        </w:rPr>
        <w:t xml:space="preserve">ntroduce gNB indication of actual TDW and UE report of possible TDW at the reporting timing </w:t>
      </w:r>
      <w:r>
        <w:rPr>
          <w:b/>
          <w:bCs/>
          <w:lang w:val="en-US" w:eastAsia="ja-JP"/>
        </w:rPr>
        <w:t>as assistance information</w:t>
      </w:r>
      <w:r w:rsidRPr="001E04EC">
        <w:rPr>
          <w:b/>
          <w:bCs/>
          <w:lang w:val="en-US" w:eastAsia="ja-JP"/>
        </w:rPr>
        <w:t>.</w:t>
      </w:r>
    </w:p>
    <w:p w14:paraId="41348118" w14:textId="77777777" w:rsidR="00C020D1" w:rsidRPr="00C020D1" w:rsidRDefault="00C020D1" w:rsidP="006471B2">
      <w:pPr>
        <w:rPr>
          <w:lang w:val="en-US" w:eastAsia="ja-JP"/>
        </w:rPr>
      </w:pPr>
    </w:p>
    <w:p w14:paraId="4A48E52D" w14:textId="32923A35" w:rsidR="006471B2" w:rsidRDefault="006471B2" w:rsidP="006471B2">
      <w:pPr>
        <w:pStyle w:val="1"/>
        <w:numPr>
          <w:ilvl w:val="0"/>
          <w:numId w:val="0"/>
        </w:numPr>
        <w:ind w:left="142" w:right="200"/>
        <w:rPr>
          <w:lang w:eastAsia="ja-JP"/>
        </w:rPr>
      </w:pPr>
      <w:r>
        <w:rPr>
          <w:lang w:eastAsia="ja-JP"/>
        </w:rPr>
        <w:lastRenderedPageBreak/>
        <w:t xml:space="preserve">Reference </w:t>
      </w:r>
    </w:p>
    <w:p w14:paraId="308CB1E2" w14:textId="36E8B11F" w:rsidR="006471B2" w:rsidRDefault="006471B2" w:rsidP="006471B2">
      <w:pPr>
        <w:pStyle w:val="af2"/>
        <w:numPr>
          <w:ilvl w:val="0"/>
          <w:numId w:val="21"/>
        </w:numPr>
        <w:ind w:left="632" w:right="200"/>
        <w:jc w:val="both"/>
        <w:rPr>
          <w:lang w:eastAsia="ja-JP"/>
        </w:rPr>
      </w:pPr>
      <w:bookmarkStart w:id="1" w:name="_Ref54022269"/>
      <w:r w:rsidRPr="006B3823">
        <w:rPr>
          <w:lang w:eastAsia="ja-JP"/>
        </w:rPr>
        <w:t>RP-2</w:t>
      </w:r>
      <w:r w:rsidR="007B3A7E">
        <w:rPr>
          <w:lang w:eastAsia="ja-JP"/>
        </w:rPr>
        <w:t>30809</w:t>
      </w:r>
      <w:r>
        <w:rPr>
          <w:lang w:eastAsia="ja-JP"/>
        </w:rPr>
        <w:t xml:space="preserve">, “WID: </w:t>
      </w:r>
      <w:r w:rsidRPr="0087035F">
        <w:rPr>
          <w:lang w:eastAsia="ja-JP"/>
        </w:rPr>
        <w:t>NR NTN (Non-Terrestrial Networks) enhancements</w:t>
      </w:r>
      <w:r>
        <w:rPr>
          <w:lang w:eastAsia="ja-JP"/>
        </w:rPr>
        <w:t>”, Thales</w:t>
      </w:r>
      <w:bookmarkEnd w:id="1"/>
    </w:p>
    <w:p w14:paraId="2090FD73" w14:textId="77777777" w:rsidR="006471B2" w:rsidRDefault="006471B2" w:rsidP="006471B2">
      <w:pPr>
        <w:pStyle w:val="af2"/>
        <w:numPr>
          <w:ilvl w:val="0"/>
          <w:numId w:val="21"/>
        </w:numPr>
        <w:ind w:left="632" w:right="200"/>
        <w:jc w:val="both"/>
        <w:rPr>
          <w:lang w:eastAsia="ja-JP"/>
        </w:rPr>
      </w:pPr>
      <w:r>
        <w:rPr>
          <w:rFonts w:hint="eastAsia"/>
          <w:lang w:eastAsia="ja-JP"/>
        </w:rPr>
        <w:t>T</w:t>
      </w:r>
      <w:r>
        <w:rPr>
          <w:lang w:eastAsia="ja-JP"/>
        </w:rPr>
        <w:t>R38.821 V16.0.0</w:t>
      </w:r>
    </w:p>
    <w:p w14:paraId="73DB49CF" w14:textId="77777777" w:rsidR="002E01EA" w:rsidRPr="002E01EA" w:rsidRDefault="002E01EA" w:rsidP="002E01EA">
      <w:pPr>
        <w:rPr>
          <w:lang w:eastAsia="ja-JP"/>
        </w:rPr>
      </w:pPr>
    </w:p>
    <w:sectPr w:rsidR="002E01EA" w:rsidRPr="002E01EA"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C6422" w14:textId="77777777" w:rsidR="00CF4744" w:rsidRDefault="00CF4744">
      <w:r>
        <w:separator/>
      </w:r>
    </w:p>
  </w:endnote>
  <w:endnote w:type="continuationSeparator" w:id="0">
    <w:p w14:paraId="0369B8A4" w14:textId="77777777" w:rsidR="00CF4744" w:rsidRDefault="00CF4744">
      <w:r>
        <w:continuationSeparator/>
      </w:r>
    </w:p>
  </w:endnote>
  <w:endnote w:type="continuationNotice" w:id="1">
    <w:p w14:paraId="02BB10BD" w14:textId="77777777" w:rsidR="00CF4744" w:rsidRDefault="00CF4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EDDD4" w14:textId="77777777" w:rsidR="00CF4744" w:rsidRDefault="00CF4744">
      <w:r>
        <w:separator/>
      </w:r>
    </w:p>
  </w:footnote>
  <w:footnote w:type="continuationSeparator" w:id="0">
    <w:p w14:paraId="51AC3C45" w14:textId="77777777" w:rsidR="00CF4744" w:rsidRDefault="00CF4744">
      <w:r>
        <w:continuationSeparator/>
      </w:r>
    </w:p>
  </w:footnote>
  <w:footnote w:type="continuationNotice" w:id="1">
    <w:p w14:paraId="719652B1" w14:textId="77777777" w:rsidR="00CF4744" w:rsidRDefault="00CF47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B065F3"/>
    <w:multiLevelType w:val="hybridMultilevel"/>
    <w:tmpl w:val="C67862BA"/>
    <w:lvl w:ilvl="0" w:tplc="DAD6FE52">
      <w:start w:val="1"/>
      <w:numFmt w:val="bullet"/>
      <w:lvlText w:val="•"/>
      <w:lvlJc w:val="left"/>
      <w:pPr>
        <w:tabs>
          <w:tab w:val="num" w:pos="720"/>
        </w:tabs>
        <w:ind w:left="720" w:hanging="360"/>
      </w:pPr>
      <w:rPr>
        <w:rFonts w:ascii="Arial" w:hAnsi="Arial" w:hint="default"/>
      </w:rPr>
    </w:lvl>
    <w:lvl w:ilvl="1" w:tplc="4CCC9DC8">
      <w:numFmt w:val="bullet"/>
      <w:lvlText w:val="–"/>
      <w:lvlJc w:val="left"/>
      <w:pPr>
        <w:tabs>
          <w:tab w:val="num" w:pos="1440"/>
        </w:tabs>
        <w:ind w:left="1440" w:hanging="360"/>
      </w:pPr>
      <w:rPr>
        <w:rFonts w:ascii="Arial" w:hAnsi="Arial" w:hint="default"/>
      </w:rPr>
    </w:lvl>
    <w:lvl w:ilvl="2" w:tplc="7780DE76" w:tentative="1">
      <w:start w:val="1"/>
      <w:numFmt w:val="bullet"/>
      <w:lvlText w:val="•"/>
      <w:lvlJc w:val="left"/>
      <w:pPr>
        <w:tabs>
          <w:tab w:val="num" w:pos="2160"/>
        </w:tabs>
        <w:ind w:left="2160" w:hanging="360"/>
      </w:pPr>
      <w:rPr>
        <w:rFonts w:ascii="Arial" w:hAnsi="Arial" w:hint="default"/>
      </w:rPr>
    </w:lvl>
    <w:lvl w:ilvl="3" w:tplc="D228C3E8" w:tentative="1">
      <w:start w:val="1"/>
      <w:numFmt w:val="bullet"/>
      <w:lvlText w:val="•"/>
      <w:lvlJc w:val="left"/>
      <w:pPr>
        <w:tabs>
          <w:tab w:val="num" w:pos="2880"/>
        </w:tabs>
        <w:ind w:left="2880" w:hanging="360"/>
      </w:pPr>
      <w:rPr>
        <w:rFonts w:ascii="Arial" w:hAnsi="Arial" w:hint="default"/>
      </w:rPr>
    </w:lvl>
    <w:lvl w:ilvl="4" w:tplc="50BED9C4" w:tentative="1">
      <w:start w:val="1"/>
      <w:numFmt w:val="bullet"/>
      <w:lvlText w:val="•"/>
      <w:lvlJc w:val="left"/>
      <w:pPr>
        <w:tabs>
          <w:tab w:val="num" w:pos="3600"/>
        </w:tabs>
        <w:ind w:left="3600" w:hanging="360"/>
      </w:pPr>
      <w:rPr>
        <w:rFonts w:ascii="Arial" w:hAnsi="Arial" w:hint="default"/>
      </w:rPr>
    </w:lvl>
    <w:lvl w:ilvl="5" w:tplc="DA86D866" w:tentative="1">
      <w:start w:val="1"/>
      <w:numFmt w:val="bullet"/>
      <w:lvlText w:val="•"/>
      <w:lvlJc w:val="left"/>
      <w:pPr>
        <w:tabs>
          <w:tab w:val="num" w:pos="4320"/>
        </w:tabs>
        <w:ind w:left="4320" w:hanging="360"/>
      </w:pPr>
      <w:rPr>
        <w:rFonts w:ascii="Arial" w:hAnsi="Arial" w:hint="default"/>
      </w:rPr>
    </w:lvl>
    <w:lvl w:ilvl="6" w:tplc="7BE0E060" w:tentative="1">
      <w:start w:val="1"/>
      <w:numFmt w:val="bullet"/>
      <w:lvlText w:val="•"/>
      <w:lvlJc w:val="left"/>
      <w:pPr>
        <w:tabs>
          <w:tab w:val="num" w:pos="5040"/>
        </w:tabs>
        <w:ind w:left="5040" w:hanging="360"/>
      </w:pPr>
      <w:rPr>
        <w:rFonts w:ascii="Arial" w:hAnsi="Arial" w:hint="default"/>
      </w:rPr>
    </w:lvl>
    <w:lvl w:ilvl="7" w:tplc="476A0892" w:tentative="1">
      <w:start w:val="1"/>
      <w:numFmt w:val="bullet"/>
      <w:lvlText w:val="•"/>
      <w:lvlJc w:val="left"/>
      <w:pPr>
        <w:tabs>
          <w:tab w:val="num" w:pos="5760"/>
        </w:tabs>
        <w:ind w:left="5760" w:hanging="360"/>
      </w:pPr>
      <w:rPr>
        <w:rFonts w:ascii="Arial" w:hAnsi="Arial" w:hint="default"/>
      </w:rPr>
    </w:lvl>
    <w:lvl w:ilvl="8" w:tplc="454246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433A2F"/>
    <w:multiLevelType w:val="hybridMultilevel"/>
    <w:tmpl w:val="D8280F14"/>
    <w:lvl w:ilvl="0" w:tplc="EE364246">
      <w:start w:val="1"/>
      <w:numFmt w:val="bullet"/>
      <w:lvlText w:val=""/>
      <w:lvlJc w:val="left"/>
      <w:pPr>
        <w:tabs>
          <w:tab w:val="num" w:pos="720"/>
        </w:tabs>
        <w:ind w:left="720" w:hanging="360"/>
      </w:pPr>
      <w:rPr>
        <w:rFonts w:ascii="Symbol" w:hAnsi="Symbol" w:hint="default"/>
      </w:rPr>
    </w:lvl>
    <w:lvl w:ilvl="1" w:tplc="C9BE109E">
      <w:numFmt w:val="bullet"/>
      <w:lvlText w:val="o"/>
      <w:lvlJc w:val="left"/>
      <w:pPr>
        <w:tabs>
          <w:tab w:val="num" w:pos="1440"/>
        </w:tabs>
        <w:ind w:left="1440" w:hanging="360"/>
      </w:pPr>
      <w:rPr>
        <w:rFonts w:ascii="Courier New" w:hAnsi="Courier New" w:hint="default"/>
      </w:rPr>
    </w:lvl>
    <w:lvl w:ilvl="2" w:tplc="D7067ACC">
      <w:numFmt w:val="bullet"/>
      <w:lvlText w:val="-"/>
      <w:lvlJc w:val="left"/>
      <w:pPr>
        <w:tabs>
          <w:tab w:val="num" w:pos="2160"/>
        </w:tabs>
        <w:ind w:left="2160" w:hanging="360"/>
      </w:pPr>
      <w:rPr>
        <w:rFonts w:ascii="Times" w:hAnsi="Times" w:hint="default"/>
      </w:rPr>
    </w:lvl>
    <w:lvl w:ilvl="3" w:tplc="7996089E" w:tentative="1">
      <w:start w:val="1"/>
      <w:numFmt w:val="bullet"/>
      <w:lvlText w:val=""/>
      <w:lvlJc w:val="left"/>
      <w:pPr>
        <w:tabs>
          <w:tab w:val="num" w:pos="2880"/>
        </w:tabs>
        <w:ind w:left="2880" w:hanging="360"/>
      </w:pPr>
      <w:rPr>
        <w:rFonts w:ascii="Symbol" w:hAnsi="Symbol" w:hint="default"/>
      </w:rPr>
    </w:lvl>
    <w:lvl w:ilvl="4" w:tplc="ECD2DD46" w:tentative="1">
      <w:start w:val="1"/>
      <w:numFmt w:val="bullet"/>
      <w:lvlText w:val=""/>
      <w:lvlJc w:val="left"/>
      <w:pPr>
        <w:tabs>
          <w:tab w:val="num" w:pos="3600"/>
        </w:tabs>
        <w:ind w:left="3600" w:hanging="360"/>
      </w:pPr>
      <w:rPr>
        <w:rFonts w:ascii="Symbol" w:hAnsi="Symbol" w:hint="default"/>
      </w:rPr>
    </w:lvl>
    <w:lvl w:ilvl="5" w:tplc="689468F0" w:tentative="1">
      <w:start w:val="1"/>
      <w:numFmt w:val="bullet"/>
      <w:lvlText w:val=""/>
      <w:lvlJc w:val="left"/>
      <w:pPr>
        <w:tabs>
          <w:tab w:val="num" w:pos="4320"/>
        </w:tabs>
        <w:ind w:left="4320" w:hanging="360"/>
      </w:pPr>
      <w:rPr>
        <w:rFonts w:ascii="Symbol" w:hAnsi="Symbol" w:hint="default"/>
      </w:rPr>
    </w:lvl>
    <w:lvl w:ilvl="6" w:tplc="5332F990" w:tentative="1">
      <w:start w:val="1"/>
      <w:numFmt w:val="bullet"/>
      <w:lvlText w:val=""/>
      <w:lvlJc w:val="left"/>
      <w:pPr>
        <w:tabs>
          <w:tab w:val="num" w:pos="5040"/>
        </w:tabs>
        <w:ind w:left="5040" w:hanging="360"/>
      </w:pPr>
      <w:rPr>
        <w:rFonts w:ascii="Symbol" w:hAnsi="Symbol" w:hint="default"/>
      </w:rPr>
    </w:lvl>
    <w:lvl w:ilvl="7" w:tplc="933AA012" w:tentative="1">
      <w:start w:val="1"/>
      <w:numFmt w:val="bullet"/>
      <w:lvlText w:val=""/>
      <w:lvlJc w:val="left"/>
      <w:pPr>
        <w:tabs>
          <w:tab w:val="num" w:pos="5760"/>
        </w:tabs>
        <w:ind w:left="5760" w:hanging="360"/>
      </w:pPr>
      <w:rPr>
        <w:rFonts w:ascii="Symbol" w:hAnsi="Symbol" w:hint="default"/>
      </w:rPr>
    </w:lvl>
    <w:lvl w:ilvl="8" w:tplc="3BDE04B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7972AF"/>
    <w:multiLevelType w:val="hybridMultilevel"/>
    <w:tmpl w:val="CCBE0BBC"/>
    <w:lvl w:ilvl="0" w:tplc="7714C81C">
      <w:start w:val="1"/>
      <w:numFmt w:val="bullet"/>
      <w:lvlText w:val=""/>
      <w:lvlJc w:val="left"/>
      <w:pPr>
        <w:tabs>
          <w:tab w:val="num" w:pos="720"/>
        </w:tabs>
        <w:ind w:left="720" w:hanging="360"/>
      </w:pPr>
      <w:rPr>
        <w:rFonts w:ascii="Symbol" w:hAnsi="Symbol" w:hint="default"/>
      </w:rPr>
    </w:lvl>
    <w:lvl w:ilvl="1" w:tplc="8D160044" w:tentative="1">
      <w:start w:val="1"/>
      <w:numFmt w:val="bullet"/>
      <w:lvlText w:val=""/>
      <w:lvlJc w:val="left"/>
      <w:pPr>
        <w:tabs>
          <w:tab w:val="num" w:pos="1440"/>
        </w:tabs>
        <w:ind w:left="1440" w:hanging="360"/>
      </w:pPr>
      <w:rPr>
        <w:rFonts w:ascii="Symbol" w:hAnsi="Symbol" w:hint="default"/>
      </w:rPr>
    </w:lvl>
    <w:lvl w:ilvl="2" w:tplc="AE301406" w:tentative="1">
      <w:start w:val="1"/>
      <w:numFmt w:val="bullet"/>
      <w:lvlText w:val=""/>
      <w:lvlJc w:val="left"/>
      <w:pPr>
        <w:tabs>
          <w:tab w:val="num" w:pos="2160"/>
        </w:tabs>
        <w:ind w:left="2160" w:hanging="360"/>
      </w:pPr>
      <w:rPr>
        <w:rFonts w:ascii="Symbol" w:hAnsi="Symbol" w:hint="default"/>
      </w:rPr>
    </w:lvl>
    <w:lvl w:ilvl="3" w:tplc="9264A3BE" w:tentative="1">
      <w:start w:val="1"/>
      <w:numFmt w:val="bullet"/>
      <w:lvlText w:val=""/>
      <w:lvlJc w:val="left"/>
      <w:pPr>
        <w:tabs>
          <w:tab w:val="num" w:pos="2880"/>
        </w:tabs>
        <w:ind w:left="2880" w:hanging="360"/>
      </w:pPr>
      <w:rPr>
        <w:rFonts w:ascii="Symbol" w:hAnsi="Symbol" w:hint="default"/>
      </w:rPr>
    </w:lvl>
    <w:lvl w:ilvl="4" w:tplc="63263DE6" w:tentative="1">
      <w:start w:val="1"/>
      <w:numFmt w:val="bullet"/>
      <w:lvlText w:val=""/>
      <w:lvlJc w:val="left"/>
      <w:pPr>
        <w:tabs>
          <w:tab w:val="num" w:pos="3600"/>
        </w:tabs>
        <w:ind w:left="3600" w:hanging="360"/>
      </w:pPr>
      <w:rPr>
        <w:rFonts w:ascii="Symbol" w:hAnsi="Symbol" w:hint="default"/>
      </w:rPr>
    </w:lvl>
    <w:lvl w:ilvl="5" w:tplc="233618F2" w:tentative="1">
      <w:start w:val="1"/>
      <w:numFmt w:val="bullet"/>
      <w:lvlText w:val=""/>
      <w:lvlJc w:val="left"/>
      <w:pPr>
        <w:tabs>
          <w:tab w:val="num" w:pos="4320"/>
        </w:tabs>
        <w:ind w:left="4320" w:hanging="360"/>
      </w:pPr>
      <w:rPr>
        <w:rFonts w:ascii="Symbol" w:hAnsi="Symbol" w:hint="default"/>
      </w:rPr>
    </w:lvl>
    <w:lvl w:ilvl="6" w:tplc="58BC8B7E" w:tentative="1">
      <w:start w:val="1"/>
      <w:numFmt w:val="bullet"/>
      <w:lvlText w:val=""/>
      <w:lvlJc w:val="left"/>
      <w:pPr>
        <w:tabs>
          <w:tab w:val="num" w:pos="5040"/>
        </w:tabs>
        <w:ind w:left="5040" w:hanging="360"/>
      </w:pPr>
      <w:rPr>
        <w:rFonts w:ascii="Symbol" w:hAnsi="Symbol" w:hint="default"/>
      </w:rPr>
    </w:lvl>
    <w:lvl w:ilvl="7" w:tplc="C4F22E46" w:tentative="1">
      <w:start w:val="1"/>
      <w:numFmt w:val="bullet"/>
      <w:lvlText w:val=""/>
      <w:lvlJc w:val="left"/>
      <w:pPr>
        <w:tabs>
          <w:tab w:val="num" w:pos="5760"/>
        </w:tabs>
        <w:ind w:left="5760" w:hanging="360"/>
      </w:pPr>
      <w:rPr>
        <w:rFonts w:ascii="Symbol" w:hAnsi="Symbol" w:hint="default"/>
      </w:rPr>
    </w:lvl>
    <w:lvl w:ilvl="8" w:tplc="88D85BF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1"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482A38"/>
    <w:multiLevelType w:val="hybridMultilevel"/>
    <w:tmpl w:val="B5A066F8"/>
    <w:lvl w:ilvl="0" w:tplc="97702368">
      <w:start w:val="1"/>
      <w:numFmt w:val="bullet"/>
      <w:lvlText w:val="•"/>
      <w:lvlJc w:val="left"/>
      <w:pPr>
        <w:tabs>
          <w:tab w:val="num" w:pos="360"/>
        </w:tabs>
        <w:ind w:left="360" w:hanging="360"/>
      </w:pPr>
      <w:rPr>
        <w:rFonts w:ascii="Arial" w:hAnsi="Arial" w:hint="default"/>
      </w:rPr>
    </w:lvl>
    <w:lvl w:ilvl="1" w:tplc="C0703F3A">
      <w:numFmt w:val="bullet"/>
      <w:lvlText w:val="–"/>
      <w:lvlJc w:val="left"/>
      <w:pPr>
        <w:tabs>
          <w:tab w:val="num" w:pos="1080"/>
        </w:tabs>
        <w:ind w:left="1080" w:hanging="360"/>
      </w:pPr>
      <w:rPr>
        <w:rFonts w:ascii="Arial" w:hAnsi="Arial" w:hint="default"/>
      </w:rPr>
    </w:lvl>
    <w:lvl w:ilvl="2" w:tplc="024A1934">
      <w:numFmt w:val="bullet"/>
      <w:lvlText w:val="•"/>
      <w:lvlJc w:val="left"/>
      <w:pPr>
        <w:tabs>
          <w:tab w:val="num" w:pos="1800"/>
        </w:tabs>
        <w:ind w:left="1800" w:hanging="360"/>
      </w:pPr>
      <w:rPr>
        <w:rFonts w:ascii="Arial" w:hAnsi="Arial" w:hint="default"/>
      </w:rPr>
    </w:lvl>
    <w:lvl w:ilvl="3" w:tplc="2972890E" w:tentative="1">
      <w:start w:val="1"/>
      <w:numFmt w:val="bullet"/>
      <w:lvlText w:val="•"/>
      <w:lvlJc w:val="left"/>
      <w:pPr>
        <w:tabs>
          <w:tab w:val="num" w:pos="2520"/>
        </w:tabs>
        <w:ind w:left="2520" w:hanging="360"/>
      </w:pPr>
      <w:rPr>
        <w:rFonts w:ascii="Arial" w:hAnsi="Arial" w:hint="default"/>
      </w:rPr>
    </w:lvl>
    <w:lvl w:ilvl="4" w:tplc="3F5AE276" w:tentative="1">
      <w:start w:val="1"/>
      <w:numFmt w:val="bullet"/>
      <w:lvlText w:val="•"/>
      <w:lvlJc w:val="left"/>
      <w:pPr>
        <w:tabs>
          <w:tab w:val="num" w:pos="3240"/>
        </w:tabs>
        <w:ind w:left="3240" w:hanging="360"/>
      </w:pPr>
      <w:rPr>
        <w:rFonts w:ascii="Arial" w:hAnsi="Arial" w:hint="default"/>
      </w:rPr>
    </w:lvl>
    <w:lvl w:ilvl="5" w:tplc="5B22BB3C" w:tentative="1">
      <w:start w:val="1"/>
      <w:numFmt w:val="bullet"/>
      <w:lvlText w:val="•"/>
      <w:lvlJc w:val="left"/>
      <w:pPr>
        <w:tabs>
          <w:tab w:val="num" w:pos="3960"/>
        </w:tabs>
        <w:ind w:left="3960" w:hanging="360"/>
      </w:pPr>
      <w:rPr>
        <w:rFonts w:ascii="Arial" w:hAnsi="Arial" w:hint="default"/>
      </w:rPr>
    </w:lvl>
    <w:lvl w:ilvl="6" w:tplc="6AC2FC52" w:tentative="1">
      <w:start w:val="1"/>
      <w:numFmt w:val="bullet"/>
      <w:lvlText w:val="•"/>
      <w:lvlJc w:val="left"/>
      <w:pPr>
        <w:tabs>
          <w:tab w:val="num" w:pos="4680"/>
        </w:tabs>
        <w:ind w:left="4680" w:hanging="360"/>
      </w:pPr>
      <w:rPr>
        <w:rFonts w:ascii="Arial" w:hAnsi="Arial" w:hint="default"/>
      </w:rPr>
    </w:lvl>
    <w:lvl w:ilvl="7" w:tplc="9EB63A46" w:tentative="1">
      <w:start w:val="1"/>
      <w:numFmt w:val="bullet"/>
      <w:lvlText w:val="•"/>
      <w:lvlJc w:val="left"/>
      <w:pPr>
        <w:tabs>
          <w:tab w:val="num" w:pos="5400"/>
        </w:tabs>
        <w:ind w:left="5400" w:hanging="360"/>
      </w:pPr>
      <w:rPr>
        <w:rFonts w:ascii="Arial" w:hAnsi="Arial" w:hint="default"/>
      </w:rPr>
    </w:lvl>
    <w:lvl w:ilvl="8" w:tplc="08D068D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5DA2B01"/>
    <w:multiLevelType w:val="hybridMultilevel"/>
    <w:tmpl w:val="ECE221C0"/>
    <w:lvl w:ilvl="0" w:tplc="079C3266">
      <w:start w:val="1"/>
      <w:numFmt w:val="bullet"/>
      <w:lvlText w:val="•"/>
      <w:lvlJc w:val="left"/>
      <w:pPr>
        <w:tabs>
          <w:tab w:val="num" w:pos="720"/>
        </w:tabs>
        <w:ind w:left="720" w:hanging="360"/>
      </w:pPr>
      <w:rPr>
        <w:rFonts w:ascii="Arial" w:hAnsi="Arial" w:hint="default"/>
        <w:lang w:val="en-GB"/>
      </w:rPr>
    </w:lvl>
    <w:lvl w:ilvl="1" w:tplc="7756B080">
      <w:numFmt w:val="bullet"/>
      <w:lvlText w:val="–"/>
      <w:lvlJc w:val="left"/>
      <w:pPr>
        <w:tabs>
          <w:tab w:val="num" w:pos="1440"/>
        </w:tabs>
        <w:ind w:left="1440" w:hanging="360"/>
      </w:pPr>
      <w:rPr>
        <w:rFonts w:ascii="Arial" w:hAnsi="Arial" w:hint="default"/>
      </w:rPr>
    </w:lvl>
    <w:lvl w:ilvl="2" w:tplc="C0FE5984" w:tentative="1">
      <w:start w:val="1"/>
      <w:numFmt w:val="bullet"/>
      <w:lvlText w:val="•"/>
      <w:lvlJc w:val="left"/>
      <w:pPr>
        <w:tabs>
          <w:tab w:val="num" w:pos="2160"/>
        </w:tabs>
        <w:ind w:left="2160" w:hanging="360"/>
      </w:pPr>
      <w:rPr>
        <w:rFonts w:ascii="Arial" w:hAnsi="Arial" w:hint="default"/>
      </w:rPr>
    </w:lvl>
    <w:lvl w:ilvl="3" w:tplc="8592AFD0" w:tentative="1">
      <w:start w:val="1"/>
      <w:numFmt w:val="bullet"/>
      <w:lvlText w:val="•"/>
      <w:lvlJc w:val="left"/>
      <w:pPr>
        <w:tabs>
          <w:tab w:val="num" w:pos="2880"/>
        </w:tabs>
        <w:ind w:left="2880" w:hanging="360"/>
      </w:pPr>
      <w:rPr>
        <w:rFonts w:ascii="Arial" w:hAnsi="Arial" w:hint="default"/>
      </w:rPr>
    </w:lvl>
    <w:lvl w:ilvl="4" w:tplc="351619FA" w:tentative="1">
      <w:start w:val="1"/>
      <w:numFmt w:val="bullet"/>
      <w:lvlText w:val="•"/>
      <w:lvlJc w:val="left"/>
      <w:pPr>
        <w:tabs>
          <w:tab w:val="num" w:pos="3600"/>
        </w:tabs>
        <w:ind w:left="3600" w:hanging="360"/>
      </w:pPr>
      <w:rPr>
        <w:rFonts w:ascii="Arial" w:hAnsi="Arial" w:hint="default"/>
      </w:rPr>
    </w:lvl>
    <w:lvl w:ilvl="5" w:tplc="0CCC2E88" w:tentative="1">
      <w:start w:val="1"/>
      <w:numFmt w:val="bullet"/>
      <w:lvlText w:val="•"/>
      <w:lvlJc w:val="left"/>
      <w:pPr>
        <w:tabs>
          <w:tab w:val="num" w:pos="4320"/>
        </w:tabs>
        <w:ind w:left="4320" w:hanging="360"/>
      </w:pPr>
      <w:rPr>
        <w:rFonts w:ascii="Arial" w:hAnsi="Arial" w:hint="default"/>
      </w:rPr>
    </w:lvl>
    <w:lvl w:ilvl="6" w:tplc="9F52B4A0" w:tentative="1">
      <w:start w:val="1"/>
      <w:numFmt w:val="bullet"/>
      <w:lvlText w:val="•"/>
      <w:lvlJc w:val="left"/>
      <w:pPr>
        <w:tabs>
          <w:tab w:val="num" w:pos="5040"/>
        </w:tabs>
        <w:ind w:left="5040" w:hanging="360"/>
      </w:pPr>
      <w:rPr>
        <w:rFonts w:ascii="Arial" w:hAnsi="Arial" w:hint="default"/>
      </w:rPr>
    </w:lvl>
    <w:lvl w:ilvl="7" w:tplc="D2140060" w:tentative="1">
      <w:start w:val="1"/>
      <w:numFmt w:val="bullet"/>
      <w:lvlText w:val="•"/>
      <w:lvlJc w:val="left"/>
      <w:pPr>
        <w:tabs>
          <w:tab w:val="num" w:pos="5760"/>
        </w:tabs>
        <w:ind w:left="5760" w:hanging="360"/>
      </w:pPr>
      <w:rPr>
        <w:rFonts w:ascii="Arial" w:hAnsi="Arial" w:hint="default"/>
      </w:rPr>
    </w:lvl>
    <w:lvl w:ilvl="8" w:tplc="A3021B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73F718F"/>
    <w:multiLevelType w:val="hybridMultilevel"/>
    <w:tmpl w:val="91BA21C8"/>
    <w:lvl w:ilvl="0" w:tplc="7B6E9EB4">
      <w:start w:val="1"/>
      <w:numFmt w:val="bullet"/>
      <w:lvlText w:val=""/>
      <w:lvlJc w:val="left"/>
      <w:pPr>
        <w:tabs>
          <w:tab w:val="num" w:pos="720"/>
        </w:tabs>
        <w:ind w:left="720" w:hanging="360"/>
      </w:pPr>
      <w:rPr>
        <w:rFonts w:ascii="Symbol" w:hAnsi="Symbol" w:hint="default"/>
      </w:rPr>
    </w:lvl>
    <w:lvl w:ilvl="1" w:tplc="00F86742">
      <w:numFmt w:val="bullet"/>
      <w:lvlText w:val="o"/>
      <w:lvlJc w:val="left"/>
      <w:pPr>
        <w:tabs>
          <w:tab w:val="num" w:pos="1440"/>
        </w:tabs>
        <w:ind w:left="1440" w:hanging="360"/>
      </w:pPr>
      <w:rPr>
        <w:rFonts w:ascii="Courier New" w:hAnsi="Courier New" w:hint="default"/>
      </w:rPr>
    </w:lvl>
    <w:lvl w:ilvl="2" w:tplc="B024DF20">
      <w:numFmt w:val="bullet"/>
      <w:lvlText w:val="-"/>
      <w:lvlJc w:val="left"/>
      <w:pPr>
        <w:tabs>
          <w:tab w:val="num" w:pos="2160"/>
        </w:tabs>
        <w:ind w:left="2160" w:hanging="360"/>
      </w:pPr>
      <w:rPr>
        <w:rFonts w:ascii="Times" w:hAnsi="Times" w:hint="default"/>
      </w:rPr>
    </w:lvl>
    <w:lvl w:ilvl="3" w:tplc="7496282C" w:tentative="1">
      <w:start w:val="1"/>
      <w:numFmt w:val="bullet"/>
      <w:lvlText w:val=""/>
      <w:lvlJc w:val="left"/>
      <w:pPr>
        <w:tabs>
          <w:tab w:val="num" w:pos="2880"/>
        </w:tabs>
        <w:ind w:left="2880" w:hanging="360"/>
      </w:pPr>
      <w:rPr>
        <w:rFonts w:ascii="Symbol" w:hAnsi="Symbol" w:hint="default"/>
      </w:rPr>
    </w:lvl>
    <w:lvl w:ilvl="4" w:tplc="80D63754" w:tentative="1">
      <w:start w:val="1"/>
      <w:numFmt w:val="bullet"/>
      <w:lvlText w:val=""/>
      <w:lvlJc w:val="left"/>
      <w:pPr>
        <w:tabs>
          <w:tab w:val="num" w:pos="3600"/>
        </w:tabs>
        <w:ind w:left="3600" w:hanging="360"/>
      </w:pPr>
      <w:rPr>
        <w:rFonts w:ascii="Symbol" w:hAnsi="Symbol" w:hint="default"/>
      </w:rPr>
    </w:lvl>
    <w:lvl w:ilvl="5" w:tplc="F460CEF2" w:tentative="1">
      <w:start w:val="1"/>
      <w:numFmt w:val="bullet"/>
      <w:lvlText w:val=""/>
      <w:lvlJc w:val="left"/>
      <w:pPr>
        <w:tabs>
          <w:tab w:val="num" w:pos="4320"/>
        </w:tabs>
        <w:ind w:left="4320" w:hanging="360"/>
      </w:pPr>
      <w:rPr>
        <w:rFonts w:ascii="Symbol" w:hAnsi="Symbol" w:hint="default"/>
      </w:rPr>
    </w:lvl>
    <w:lvl w:ilvl="6" w:tplc="9AF67338" w:tentative="1">
      <w:start w:val="1"/>
      <w:numFmt w:val="bullet"/>
      <w:lvlText w:val=""/>
      <w:lvlJc w:val="left"/>
      <w:pPr>
        <w:tabs>
          <w:tab w:val="num" w:pos="5040"/>
        </w:tabs>
        <w:ind w:left="5040" w:hanging="360"/>
      </w:pPr>
      <w:rPr>
        <w:rFonts w:ascii="Symbol" w:hAnsi="Symbol" w:hint="default"/>
      </w:rPr>
    </w:lvl>
    <w:lvl w:ilvl="7" w:tplc="BB449D88" w:tentative="1">
      <w:start w:val="1"/>
      <w:numFmt w:val="bullet"/>
      <w:lvlText w:val=""/>
      <w:lvlJc w:val="left"/>
      <w:pPr>
        <w:tabs>
          <w:tab w:val="num" w:pos="5760"/>
        </w:tabs>
        <w:ind w:left="5760" w:hanging="360"/>
      </w:pPr>
      <w:rPr>
        <w:rFonts w:ascii="Symbol" w:hAnsi="Symbol" w:hint="default"/>
      </w:rPr>
    </w:lvl>
    <w:lvl w:ilvl="8" w:tplc="1222041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27"/>
  </w:num>
  <w:num w:numId="2" w16cid:durableId="1026641740">
    <w:abstractNumId w:val="31"/>
  </w:num>
  <w:num w:numId="3" w16cid:durableId="246964601">
    <w:abstractNumId w:val="9"/>
  </w:num>
  <w:num w:numId="4" w16cid:durableId="1159736746">
    <w:abstractNumId w:val="26"/>
  </w:num>
  <w:num w:numId="5" w16cid:durableId="1268349213">
    <w:abstractNumId w:val="15"/>
  </w:num>
  <w:num w:numId="6" w16cid:durableId="1108936666">
    <w:abstractNumId w:val="16"/>
  </w:num>
  <w:num w:numId="7" w16cid:durableId="2016303556">
    <w:abstractNumId w:val="11"/>
  </w:num>
  <w:num w:numId="8" w16cid:durableId="1622417201">
    <w:abstractNumId w:val="29"/>
  </w:num>
  <w:num w:numId="9" w16cid:durableId="947351773">
    <w:abstractNumId w:val="18"/>
  </w:num>
  <w:num w:numId="10" w16cid:durableId="951018392">
    <w:abstractNumId w:val="3"/>
  </w:num>
  <w:num w:numId="11" w16cid:durableId="548733559">
    <w:abstractNumId w:val="10"/>
  </w:num>
  <w:num w:numId="12" w16cid:durableId="868222976">
    <w:abstractNumId w:val="7"/>
  </w:num>
  <w:num w:numId="13" w16cid:durableId="617679950">
    <w:abstractNumId w:val="13"/>
  </w:num>
  <w:num w:numId="14" w16cid:durableId="1408334211">
    <w:abstractNumId w:val="25"/>
  </w:num>
  <w:num w:numId="15" w16cid:durableId="443110202">
    <w:abstractNumId w:val="5"/>
  </w:num>
  <w:num w:numId="16" w16cid:durableId="583760598">
    <w:abstractNumId w:val="20"/>
  </w:num>
  <w:num w:numId="17" w16cid:durableId="1633709311">
    <w:abstractNumId w:val="17"/>
  </w:num>
  <w:num w:numId="18" w16cid:durableId="1099985603">
    <w:abstractNumId w:val="24"/>
  </w:num>
  <w:num w:numId="19" w16cid:durableId="1779063664">
    <w:abstractNumId w:val="21"/>
  </w:num>
  <w:num w:numId="20" w16cid:durableId="19789917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4"/>
  </w:num>
  <w:num w:numId="23" w16cid:durableId="1680038448">
    <w:abstractNumId w:val="1"/>
  </w:num>
  <w:num w:numId="24" w16cid:durableId="1153330229">
    <w:abstractNumId w:val="4"/>
  </w:num>
  <w:num w:numId="25" w16cid:durableId="2101295538">
    <w:abstractNumId w:val="8"/>
  </w:num>
  <w:num w:numId="26" w16cid:durableId="1574272513">
    <w:abstractNumId w:val="0"/>
  </w:num>
  <w:num w:numId="27" w16cid:durableId="1435860189">
    <w:abstractNumId w:val="2"/>
  </w:num>
  <w:num w:numId="28" w16cid:durableId="603000825">
    <w:abstractNumId w:val="30"/>
  </w:num>
  <w:num w:numId="29" w16cid:durableId="1345594049">
    <w:abstractNumId w:val="6"/>
  </w:num>
  <w:num w:numId="30" w16cid:durableId="796488200">
    <w:abstractNumId w:val="14"/>
  </w:num>
  <w:num w:numId="31" w16cid:durableId="486938150">
    <w:abstractNumId w:val="12"/>
  </w:num>
  <w:num w:numId="32" w16cid:durableId="2059428871">
    <w:abstractNumId w:val="19"/>
  </w:num>
  <w:num w:numId="33" w16cid:durableId="726487540">
    <w:abstractNumId w:val="28"/>
  </w:num>
  <w:num w:numId="34" w16cid:durableId="102918060">
    <w:abstractNumId w:val="23"/>
  </w:num>
  <w:num w:numId="35" w16cid:durableId="44847076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AA"/>
    <w:rsid w:val="000005BD"/>
    <w:rsid w:val="00000835"/>
    <w:rsid w:val="00000B8D"/>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956"/>
    <w:rsid w:val="00004A7E"/>
    <w:rsid w:val="00004B2A"/>
    <w:rsid w:val="000051A4"/>
    <w:rsid w:val="000054B4"/>
    <w:rsid w:val="000054F7"/>
    <w:rsid w:val="000056C4"/>
    <w:rsid w:val="000059A2"/>
    <w:rsid w:val="00005BA8"/>
    <w:rsid w:val="00005CB4"/>
    <w:rsid w:val="00006008"/>
    <w:rsid w:val="00006692"/>
    <w:rsid w:val="000071A7"/>
    <w:rsid w:val="00007263"/>
    <w:rsid w:val="00007483"/>
    <w:rsid w:val="00007916"/>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3EDF"/>
    <w:rsid w:val="0001480E"/>
    <w:rsid w:val="00014A38"/>
    <w:rsid w:val="00014FD8"/>
    <w:rsid w:val="000150E7"/>
    <w:rsid w:val="00015715"/>
    <w:rsid w:val="0001572F"/>
    <w:rsid w:val="00015882"/>
    <w:rsid w:val="000158FC"/>
    <w:rsid w:val="00015AA1"/>
    <w:rsid w:val="00015BBE"/>
    <w:rsid w:val="000168DE"/>
    <w:rsid w:val="00016E23"/>
    <w:rsid w:val="0001728A"/>
    <w:rsid w:val="00017972"/>
    <w:rsid w:val="00020117"/>
    <w:rsid w:val="000201FC"/>
    <w:rsid w:val="00020386"/>
    <w:rsid w:val="000203AC"/>
    <w:rsid w:val="000206CA"/>
    <w:rsid w:val="00020753"/>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6AE"/>
    <w:rsid w:val="00044ACC"/>
    <w:rsid w:val="0004510F"/>
    <w:rsid w:val="00045192"/>
    <w:rsid w:val="000453AE"/>
    <w:rsid w:val="00045402"/>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AA6"/>
    <w:rsid w:val="00057ACA"/>
    <w:rsid w:val="0006043B"/>
    <w:rsid w:val="00060784"/>
    <w:rsid w:val="00060BE0"/>
    <w:rsid w:val="00060D12"/>
    <w:rsid w:val="00061A0E"/>
    <w:rsid w:val="00061AF6"/>
    <w:rsid w:val="00061B2D"/>
    <w:rsid w:val="00061DB3"/>
    <w:rsid w:val="00061E05"/>
    <w:rsid w:val="000620C7"/>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4E2"/>
    <w:rsid w:val="00070514"/>
    <w:rsid w:val="0007056A"/>
    <w:rsid w:val="0007085D"/>
    <w:rsid w:val="000708B2"/>
    <w:rsid w:val="00070971"/>
    <w:rsid w:val="00070EDA"/>
    <w:rsid w:val="000710A9"/>
    <w:rsid w:val="00071219"/>
    <w:rsid w:val="00071461"/>
    <w:rsid w:val="000717AB"/>
    <w:rsid w:val="000719F1"/>
    <w:rsid w:val="00071B78"/>
    <w:rsid w:val="00071C0F"/>
    <w:rsid w:val="00071ED4"/>
    <w:rsid w:val="0007215B"/>
    <w:rsid w:val="00073303"/>
    <w:rsid w:val="0007379D"/>
    <w:rsid w:val="00073940"/>
    <w:rsid w:val="000739B6"/>
    <w:rsid w:val="00074024"/>
    <w:rsid w:val="000753C8"/>
    <w:rsid w:val="000755DB"/>
    <w:rsid w:val="0007568C"/>
    <w:rsid w:val="0007591E"/>
    <w:rsid w:val="00075BB7"/>
    <w:rsid w:val="0007600A"/>
    <w:rsid w:val="00076239"/>
    <w:rsid w:val="0007690F"/>
    <w:rsid w:val="00076EBE"/>
    <w:rsid w:val="0007748A"/>
    <w:rsid w:val="000778EA"/>
    <w:rsid w:val="000803A0"/>
    <w:rsid w:val="000803A8"/>
    <w:rsid w:val="000807F7"/>
    <w:rsid w:val="00080DCB"/>
    <w:rsid w:val="00081405"/>
    <w:rsid w:val="00081524"/>
    <w:rsid w:val="00081619"/>
    <w:rsid w:val="00081DD5"/>
    <w:rsid w:val="00082B6C"/>
    <w:rsid w:val="0008338C"/>
    <w:rsid w:val="000836F8"/>
    <w:rsid w:val="00083793"/>
    <w:rsid w:val="0008397A"/>
    <w:rsid w:val="00083B28"/>
    <w:rsid w:val="00083C98"/>
    <w:rsid w:val="00083CFB"/>
    <w:rsid w:val="00085A5C"/>
    <w:rsid w:val="00085F4F"/>
    <w:rsid w:val="000865D7"/>
    <w:rsid w:val="000872FD"/>
    <w:rsid w:val="00087E13"/>
    <w:rsid w:val="00087EB5"/>
    <w:rsid w:val="00087F01"/>
    <w:rsid w:val="00087FB3"/>
    <w:rsid w:val="0009048D"/>
    <w:rsid w:val="00090597"/>
    <w:rsid w:val="0009068D"/>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50A7"/>
    <w:rsid w:val="00095395"/>
    <w:rsid w:val="000953DA"/>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C22"/>
    <w:rsid w:val="000C0E68"/>
    <w:rsid w:val="000C0F2B"/>
    <w:rsid w:val="000C16D2"/>
    <w:rsid w:val="000C18CA"/>
    <w:rsid w:val="000C2625"/>
    <w:rsid w:val="000C2A38"/>
    <w:rsid w:val="000C2B0E"/>
    <w:rsid w:val="000C2EB3"/>
    <w:rsid w:val="000C3DC4"/>
    <w:rsid w:val="000C3EA7"/>
    <w:rsid w:val="000C43D4"/>
    <w:rsid w:val="000C440A"/>
    <w:rsid w:val="000C45C9"/>
    <w:rsid w:val="000C4771"/>
    <w:rsid w:val="000C4C5E"/>
    <w:rsid w:val="000C5251"/>
    <w:rsid w:val="000C553D"/>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54"/>
    <w:rsid w:val="000E1E94"/>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E5"/>
    <w:rsid w:val="000F7DE4"/>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466"/>
    <w:rsid w:val="00123472"/>
    <w:rsid w:val="00123656"/>
    <w:rsid w:val="00123A9A"/>
    <w:rsid w:val="00123AE5"/>
    <w:rsid w:val="00123B6C"/>
    <w:rsid w:val="00123B70"/>
    <w:rsid w:val="00123F2E"/>
    <w:rsid w:val="0012406B"/>
    <w:rsid w:val="0012418D"/>
    <w:rsid w:val="00124354"/>
    <w:rsid w:val="001243DE"/>
    <w:rsid w:val="00124469"/>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561"/>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80D"/>
    <w:rsid w:val="00134BD7"/>
    <w:rsid w:val="00134C09"/>
    <w:rsid w:val="00134ECB"/>
    <w:rsid w:val="00134EE6"/>
    <w:rsid w:val="00135362"/>
    <w:rsid w:val="001355DD"/>
    <w:rsid w:val="00135AC8"/>
    <w:rsid w:val="00135BC5"/>
    <w:rsid w:val="00135BF0"/>
    <w:rsid w:val="00135EBE"/>
    <w:rsid w:val="0013603D"/>
    <w:rsid w:val="0013606F"/>
    <w:rsid w:val="00136097"/>
    <w:rsid w:val="001361F8"/>
    <w:rsid w:val="00136301"/>
    <w:rsid w:val="0013639B"/>
    <w:rsid w:val="00137388"/>
    <w:rsid w:val="00137406"/>
    <w:rsid w:val="00137DCB"/>
    <w:rsid w:val="00140620"/>
    <w:rsid w:val="00140912"/>
    <w:rsid w:val="00140C2F"/>
    <w:rsid w:val="00141692"/>
    <w:rsid w:val="00141883"/>
    <w:rsid w:val="00141D92"/>
    <w:rsid w:val="001421D9"/>
    <w:rsid w:val="00142434"/>
    <w:rsid w:val="00142AC2"/>
    <w:rsid w:val="00142E06"/>
    <w:rsid w:val="00143099"/>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44C"/>
    <w:rsid w:val="001535EC"/>
    <w:rsid w:val="00153850"/>
    <w:rsid w:val="00153BB2"/>
    <w:rsid w:val="00153D5F"/>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C54"/>
    <w:rsid w:val="00176C74"/>
    <w:rsid w:val="00177028"/>
    <w:rsid w:val="0017705C"/>
    <w:rsid w:val="0017796A"/>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581"/>
    <w:rsid w:val="001A15B0"/>
    <w:rsid w:val="001A1B24"/>
    <w:rsid w:val="001A1FC5"/>
    <w:rsid w:val="001A21CC"/>
    <w:rsid w:val="001A22A8"/>
    <w:rsid w:val="001A2683"/>
    <w:rsid w:val="001A276A"/>
    <w:rsid w:val="001A2B8E"/>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63B"/>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D0"/>
    <w:rsid w:val="001B7952"/>
    <w:rsid w:val="001B79EC"/>
    <w:rsid w:val="001B7A83"/>
    <w:rsid w:val="001B7C8B"/>
    <w:rsid w:val="001B7D32"/>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2EA"/>
    <w:rsid w:val="001C3363"/>
    <w:rsid w:val="001C3850"/>
    <w:rsid w:val="001C39C2"/>
    <w:rsid w:val="001C4A4F"/>
    <w:rsid w:val="001C4FC0"/>
    <w:rsid w:val="001C5988"/>
    <w:rsid w:val="001C5CA7"/>
    <w:rsid w:val="001C71AD"/>
    <w:rsid w:val="001C7851"/>
    <w:rsid w:val="001C7AB9"/>
    <w:rsid w:val="001D0042"/>
    <w:rsid w:val="001D02EC"/>
    <w:rsid w:val="001D0C92"/>
    <w:rsid w:val="001D0E47"/>
    <w:rsid w:val="001D0E91"/>
    <w:rsid w:val="001D0EC7"/>
    <w:rsid w:val="001D0EC8"/>
    <w:rsid w:val="001D1805"/>
    <w:rsid w:val="001D1FE4"/>
    <w:rsid w:val="001D2BF9"/>
    <w:rsid w:val="001D2C42"/>
    <w:rsid w:val="001D2E8A"/>
    <w:rsid w:val="001D324D"/>
    <w:rsid w:val="001D4108"/>
    <w:rsid w:val="001D4A9A"/>
    <w:rsid w:val="001D4B64"/>
    <w:rsid w:val="001D4F22"/>
    <w:rsid w:val="001D52BC"/>
    <w:rsid w:val="001D59D1"/>
    <w:rsid w:val="001D5EF0"/>
    <w:rsid w:val="001D5F13"/>
    <w:rsid w:val="001D5F89"/>
    <w:rsid w:val="001D5FAC"/>
    <w:rsid w:val="001D6055"/>
    <w:rsid w:val="001D6C1A"/>
    <w:rsid w:val="001D6C72"/>
    <w:rsid w:val="001D791C"/>
    <w:rsid w:val="001D7A39"/>
    <w:rsid w:val="001E0216"/>
    <w:rsid w:val="001E0295"/>
    <w:rsid w:val="001E0303"/>
    <w:rsid w:val="001E03AD"/>
    <w:rsid w:val="001E045A"/>
    <w:rsid w:val="001E04EC"/>
    <w:rsid w:val="001E0B11"/>
    <w:rsid w:val="001E0BFF"/>
    <w:rsid w:val="001E0C3D"/>
    <w:rsid w:val="001E0C82"/>
    <w:rsid w:val="001E1114"/>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77F"/>
    <w:rsid w:val="00210DA6"/>
    <w:rsid w:val="00210FF7"/>
    <w:rsid w:val="0021113E"/>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84C"/>
    <w:rsid w:val="00215A3B"/>
    <w:rsid w:val="002160D0"/>
    <w:rsid w:val="00216495"/>
    <w:rsid w:val="00216A7D"/>
    <w:rsid w:val="00216F20"/>
    <w:rsid w:val="00217133"/>
    <w:rsid w:val="002171D8"/>
    <w:rsid w:val="0021799B"/>
    <w:rsid w:val="00217C54"/>
    <w:rsid w:val="00217D0B"/>
    <w:rsid w:val="00217DAD"/>
    <w:rsid w:val="00217DC9"/>
    <w:rsid w:val="002200AE"/>
    <w:rsid w:val="002204F4"/>
    <w:rsid w:val="00220C09"/>
    <w:rsid w:val="00221270"/>
    <w:rsid w:val="002215AA"/>
    <w:rsid w:val="0022164C"/>
    <w:rsid w:val="002216E5"/>
    <w:rsid w:val="00221827"/>
    <w:rsid w:val="00221B5F"/>
    <w:rsid w:val="00221CE3"/>
    <w:rsid w:val="00221E5C"/>
    <w:rsid w:val="00221EFB"/>
    <w:rsid w:val="00222369"/>
    <w:rsid w:val="00222445"/>
    <w:rsid w:val="00222642"/>
    <w:rsid w:val="002226F9"/>
    <w:rsid w:val="002227C2"/>
    <w:rsid w:val="00222DE4"/>
    <w:rsid w:val="00222DEE"/>
    <w:rsid w:val="002239D0"/>
    <w:rsid w:val="0022407F"/>
    <w:rsid w:val="0022437D"/>
    <w:rsid w:val="002252D4"/>
    <w:rsid w:val="002254E2"/>
    <w:rsid w:val="002256E9"/>
    <w:rsid w:val="002258BC"/>
    <w:rsid w:val="00226701"/>
    <w:rsid w:val="0022687E"/>
    <w:rsid w:val="00226ECE"/>
    <w:rsid w:val="002272EE"/>
    <w:rsid w:val="002273FE"/>
    <w:rsid w:val="0022748E"/>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FFE"/>
    <w:rsid w:val="002452B9"/>
    <w:rsid w:val="00245566"/>
    <w:rsid w:val="00245839"/>
    <w:rsid w:val="00245867"/>
    <w:rsid w:val="00245D3E"/>
    <w:rsid w:val="00245DCF"/>
    <w:rsid w:val="00245E07"/>
    <w:rsid w:val="00245E25"/>
    <w:rsid w:val="00246087"/>
    <w:rsid w:val="00246464"/>
    <w:rsid w:val="00246620"/>
    <w:rsid w:val="002467A2"/>
    <w:rsid w:val="00247386"/>
    <w:rsid w:val="0024790A"/>
    <w:rsid w:val="002479AF"/>
    <w:rsid w:val="00247C3A"/>
    <w:rsid w:val="00250066"/>
    <w:rsid w:val="002501CF"/>
    <w:rsid w:val="00250331"/>
    <w:rsid w:val="00250425"/>
    <w:rsid w:val="00250781"/>
    <w:rsid w:val="00250C2A"/>
    <w:rsid w:val="00251467"/>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D48"/>
    <w:rsid w:val="00257DB4"/>
    <w:rsid w:val="00257EF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7238"/>
    <w:rsid w:val="00277522"/>
    <w:rsid w:val="00277571"/>
    <w:rsid w:val="002778CD"/>
    <w:rsid w:val="00277B7E"/>
    <w:rsid w:val="00277FC3"/>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4C6"/>
    <w:rsid w:val="00290836"/>
    <w:rsid w:val="0029160B"/>
    <w:rsid w:val="00291A3F"/>
    <w:rsid w:val="00291DB7"/>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DD4"/>
    <w:rsid w:val="002A3E28"/>
    <w:rsid w:val="002A4045"/>
    <w:rsid w:val="002A44A8"/>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B66"/>
    <w:rsid w:val="002B3E96"/>
    <w:rsid w:val="002B3F17"/>
    <w:rsid w:val="002B4178"/>
    <w:rsid w:val="002B4324"/>
    <w:rsid w:val="002B4A1E"/>
    <w:rsid w:val="002B4DB5"/>
    <w:rsid w:val="002B52C2"/>
    <w:rsid w:val="002B5D46"/>
    <w:rsid w:val="002B5E92"/>
    <w:rsid w:val="002B5F5B"/>
    <w:rsid w:val="002B5FC1"/>
    <w:rsid w:val="002B61B0"/>
    <w:rsid w:val="002B65BF"/>
    <w:rsid w:val="002B67EB"/>
    <w:rsid w:val="002B6F29"/>
    <w:rsid w:val="002B6F5B"/>
    <w:rsid w:val="002B72A4"/>
    <w:rsid w:val="002B76D7"/>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991"/>
    <w:rsid w:val="002C4BDE"/>
    <w:rsid w:val="002C55D4"/>
    <w:rsid w:val="002C568D"/>
    <w:rsid w:val="002C595E"/>
    <w:rsid w:val="002C5AEE"/>
    <w:rsid w:val="002C5AFA"/>
    <w:rsid w:val="002C5B49"/>
    <w:rsid w:val="002C5CB8"/>
    <w:rsid w:val="002C5F01"/>
    <w:rsid w:val="002C6543"/>
    <w:rsid w:val="002C6B03"/>
    <w:rsid w:val="002C6C4A"/>
    <w:rsid w:val="002C72CE"/>
    <w:rsid w:val="002C77FF"/>
    <w:rsid w:val="002C7DA3"/>
    <w:rsid w:val="002D01A0"/>
    <w:rsid w:val="002D0C36"/>
    <w:rsid w:val="002D0C66"/>
    <w:rsid w:val="002D0D81"/>
    <w:rsid w:val="002D0E28"/>
    <w:rsid w:val="002D15B8"/>
    <w:rsid w:val="002D16D2"/>
    <w:rsid w:val="002D1869"/>
    <w:rsid w:val="002D20EF"/>
    <w:rsid w:val="002D21BC"/>
    <w:rsid w:val="002D262D"/>
    <w:rsid w:val="002D2A4E"/>
    <w:rsid w:val="002D2BAB"/>
    <w:rsid w:val="002D2F62"/>
    <w:rsid w:val="002D2FDB"/>
    <w:rsid w:val="002D3325"/>
    <w:rsid w:val="002D33B3"/>
    <w:rsid w:val="002D3463"/>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E3"/>
    <w:rsid w:val="002E14BA"/>
    <w:rsid w:val="002E17D8"/>
    <w:rsid w:val="002E181D"/>
    <w:rsid w:val="002E18F5"/>
    <w:rsid w:val="002E1BD8"/>
    <w:rsid w:val="002E1C13"/>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BC6"/>
    <w:rsid w:val="002F7044"/>
    <w:rsid w:val="002F7317"/>
    <w:rsid w:val="002F7688"/>
    <w:rsid w:val="002F7766"/>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438"/>
    <w:rsid w:val="003046F4"/>
    <w:rsid w:val="00304844"/>
    <w:rsid w:val="00304C1C"/>
    <w:rsid w:val="00304E10"/>
    <w:rsid w:val="00304E18"/>
    <w:rsid w:val="0030520F"/>
    <w:rsid w:val="0030540E"/>
    <w:rsid w:val="00305ACE"/>
    <w:rsid w:val="00305BB0"/>
    <w:rsid w:val="0030631C"/>
    <w:rsid w:val="00306EFD"/>
    <w:rsid w:val="00307CF3"/>
    <w:rsid w:val="00307F8C"/>
    <w:rsid w:val="00310299"/>
    <w:rsid w:val="0031054C"/>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1B"/>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DC3"/>
    <w:rsid w:val="003246D2"/>
    <w:rsid w:val="00324925"/>
    <w:rsid w:val="00324A3A"/>
    <w:rsid w:val="00324CF9"/>
    <w:rsid w:val="00324D71"/>
    <w:rsid w:val="00325BEB"/>
    <w:rsid w:val="00325CE6"/>
    <w:rsid w:val="00325D8D"/>
    <w:rsid w:val="00325DD8"/>
    <w:rsid w:val="003265CB"/>
    <w:rsid w:val="0032688B"/>
    <w:rsid w:val="00326A0A"/>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28D"/>
    <w:rsid w:val="0033330C"/>
    <w:rsid w:val="0033336C"/>
    <w:rsid w:val="0033341B"/>
    <w:rsid w:val="003339F0"/>
    <w:rsid w:val="0033471B"/>
    <w:rsid w:val="003347D4"/>
    <w:rsid w:val="003351C5"/>
    <w:rsid w:val="00335411"/>
    <w:rsid w:val="00335A95"/>
    <w:rsid w:val="00335D82"/>
    <w:rsid w:val="00335F79"/>
    <w:rsid w:val="003360CF"/>
    <w:rsid w:val="00336267"/>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88"/>
    <w:rsid w:val="0038079F"/>
    <w:rsid w:val="00381F8B"/>
    <w:rsid w:val="00382172"/>
    <w:rsid w:val="0038222E"/>
    <w:rsid w:val="003825A3"/>
    <w:rsid w:val="003826BD"/>
    <w:rsid w:val="00382925"/>
    <w:rsid w:val="00382F66"/>
    <w:rsid w:val="00383089"/>
    <w:rsid w:val="003831E7"/>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5F47"/>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02"/>
    <w:rsid w:val="0039337B"/>
    <w:rsid w:val="00393E22"/>
    <w:rsid w:val="00393F61"/>
    <w:rsid w:val="00394005"/>
    <w:rsid w:val="0039402D"/>
    <w:rsid w:val="003945F8"/>
    <w:rsid w:val="00394EBD"/>
    <w:rsid w:val="003954F3"/>
    <w:rsid w:val="00395564"/>
    <w:rsid w:val="00395A7F"/>
    <w:rsid w:val="00395E8B"/>
    <w:rsid w:val="00396027"/>
    <w:rsid w:val="0039619E"/>
    <w:rsid w:val="00396756"/>
    <w:rsid w:val="00396839"/>
    <w:rsid w:val="00396ACE"/>
    <w:rsid w:val="0039728C"/>
    <w:rsid w:val="0039737E"/>
    <w:rsid w:val="003975AB"/>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7170"/>
    <w:rsid w:val="003A7603"/>
    <w:rsid w:val="003A7673"/>
    <w:rsid w:val="003A76D1"/>
    <w:rsid w:val="003A7965"/>
    <w:rsid w:val="003A7BE4"/>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F21"/>
    <w:rsid w:val="003B6FC4"/>
    <w:rsid w:val="003B7160"/>
    <w:rsid w:val="003B7211"/>
    <w:rsid w:val="003B728F"/>
    <w:rsid w:val="003B73BD"/>
    <w:rsid w:val="003B7A7C"/>
    <w:rsid w:val="003B7C3B"/>
    <w:rsid w:val="003B7C3D"/>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4FD"/>
    <w:rsid w:val="003C56D7"/>
    <w:rsid w:val="003C612B"/>
    <w:rsid w:val="003C676E"/>
    <w:rsid w:val="003C6C3D"/>
    <w:rsid w:val="003C6D5F"/>
    <w:rsid w:val="003C6EC2"/>
    <w:rsid w:val="003C7177"/>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E35"/>
    <w:rsid w:val="003E7E92"/>
    <w:rsid w:val="003F01E1"/>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380"/>
    <w:rsid w:val="00402317"/>
    <w:rsid w:val="00402545"/>
    <w:rsid w:val="00402FC7"/>
    <w:rsid w:val="004034D6"/>
    <w:rsid w:val="00403722"/>
    <w:rsid w:val="004037BE"/>
    <w:rsid w:val="0040382E"/>
    <w:rsid w:val="00403E03"/>
    <w:rsid w:val="004040F4"/>
    <w:rsid w:val="004043A8"/>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300FE"/>
    <w:rsid w:val="00430192"/>
    <w:rsid w:val="0043064B"/>
    <w:rsid w:val="0043067A"/>
    <w:rsid w:val="00430AF3"/>
    <w:rsid w:val="00430B72"/>
    <w:rsid w:val="00430ECB"/>
    <w:rsid w:val="0043100B"/>
    <w:rsid w:val="00431472"/>
    <w:rsid w:val="004316AB"/>
    <w:rsid w:val="00431957"/>
    <w:rsid w:val="00431EF9"/>
    <w:rsid w:val="00432177"/>
    <w:rsid w:val="004321F9"/>
    <w:rsid w:val="0043261E"/>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C4"/>
    <w:rsid w:val="00440ECE"/>
    <w:rsid w:val="00441110"/>
    <w:rsid w:val="00441128"/>
    <w:rsid w:val="004413F7"/>
    <w:rsid w:val="0044178B"/>
    <w:rsid w:val="00441BBB"/>
    <w:rsid w:val="00441DB5"/>
    <w:rsid w:val="00441E8A"/>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3DE"/>
    <w:rsid w:val="00451B6A"/>
    <w:rsid w:val="00451CF0"/>
    <w:rsid w:val="00451F88"/>
    <w:rsid w:val="0045206B"/>
    <w:rsid w:val="00452238"/>
    <w:rsid w:val="00452285"/>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206"/>
    <w:rsid w:val="00473ACD"/>
    <w:rsid w:val="00474496"/>
    <w:rsid w:val="004746EB"/>
    <w:rsid w:val="00474C64"/>
    <w:rsid w:val="004755DD"/>
    <w:rsid w:val="004757D8"/>
    <w:rsid w:val="00475B6D"/>
    <w:rsid w:val="00476089"/>
    <w:rsid w:val="0047643A"/>
    <w:rsid w:val="00476E9A"/>
    <w:rsid w:val="0047719C"/>
    <w:rsid w:val="004771A6"/>
    <w:rsid w:val="00477234"/>
    <w:rsid w:val="00477530"/>
    <w:rsid w:val="00477E8F"/>
    <w:rsid w:val="004802BA"/>
    <w:rsid w:val="004807FF"/>
    <w:rsid w:val="00480888"/>
    <w:rsid w:val="0048088F"/>
    <w:rsid w:val="0048098F"/>
    <w:rsid w:val="00480F8E"/>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2B1"/>
    <w:rsid w:val="00494318"/>
    <w:rsid w:val="00494B5B"/>
    <w:rsid w:val="00494E08"/>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2BA"/>
    <w:rsid w:val="004A4380"/>
    <w:rsid w:val="004A453B"/>
    <w:rsid w:val="004A4908"/>
    <w:rsid w:val="004A4918"/>
    <w:rsid w:val="004A4B9C"/>
    <w:rsid w:val="004A4FC7"/>
    <w:rsid w:val="004A5064"/>
    <w:rsid w:val="004A548F"/>
    <w:rsid w:val="004A625D"/>
    <w:rsid w:val="004A64EF"/>
    <w:rsid w:val="004A6ACE"/>
    <w:rsid w:val="004A6DF9"/>
    <w:rsid w:val="004A770D"/>
    <w:rsid w:val="004A77FB"/>
    <w:rsid w:val="004A7A3C"/>
    <w:rsid w:val="004A7AE0"/>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3C8"/>
    <w:rsid w:val="004C08E6"/>
    <w:rsid w:val="004C0D98"/>
    <w:rsid w:val="004C16BE"/>
    <w:rsid w:val="004C1B10"/>
    <w:rsid w:val="004C1C2A"/>
    <w:rsid w:val="004C200F"/>
    <w:rsid w:val="004C202E"/>
    <w:rsid w:val="004C251F"/>
    <w:rsid w:val="004C2814"/>
    <w:rsid w:val="004C29EE"/>
    <w:rsid w:val="004C2C99"/>
    <w:rsid w:val="004C33AA"/>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34B"/>
    <w:rsid w:val="004C64D7"/>
    <w:rsid w:val="004C6D90"/>
    <w:rsid w:val="004C6E62"/>
    <w:rsid w:val="004C6F0B"/>
    <w:rsid w:val="004C7063"/>
    <w:rsid w:val="004C70B6"/>
    <w:rsid w:val="004C7647"/>
    <w:rsid w:val="004C7B51"/>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F08"/>
    <w:rsid w:val="004D6178"/>
    <w:rsid w:val="004D6DD8"/>
    <w:rsid w:val="004D6E1F"/>
    <w:rsid w:val="004D6F99"/>
    <w:rsid w:val="004D71A7"/>
    <w:rsid w:val="004D7619"/>
    <w:rsid w:val="004D7665"/>
    <w:rsid w:val="004D7CA3"/>
    <w:rsid w:val="004E006C"/>
    <w:rsid w:val="004E0362"/>
    <w:rsid w:val="004E05B1"/>
    <w:rsid w:val="004E0644"/>
    <w:rsid w:val="004E07C4"/>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37A"/>
    <w:rsid w:val="004F43B0"/>
    <w:rsid w:val="004F51BB"/>
    <w:rsid w:val="004F5F5B"/>
    <w:rsid w:val="004F6165"/>
    <w:rsid w:val="004F6865"/>
    <w:rsid w:val="004F6C47"/>
    <w:rsid w:val="004F74C9"/>
    <w:rsid w:val="004F7665"/>
    <w:rsid w:val="004F76AE"/>
    <w:rsid w:val="004F782D"/>
    <w:rsid w:val="004F796D"/>
    <w:rsid w:val="0050011B"/>
    <w:rsid w:val="0050041B"/>
    <w:rsid w:val="00500623"/>
    <w:rsid w:val="00500B97"/>
    <w:rsid w:val="005011B7"/>
    <w:rsid w:val="00501546"/>
    <w:rsid w:val="00501639"/>
    <w:rsid w:val="005019F1"/>
    <w:rsid w:val="00501CB9"/>
    <w:rsid w:val="00501F6B"/>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E7B"/>
    <w:rsid w:val="00522033"/>
    <w:rsid w:val="005224F5"/>
    <w:rsid w:val="0052272B"/>
    <w:rsid w:val="00522960"/>
    <w:rsid w:val="00522987"/>
    <w:rsid w:val="00522AFD"/>
    <w:rsid w:val="00523B33"/>
    <w:rsid w:val="00523E44"/>
    <w:rsid w:val="0052403A"/>
    <w:rsid w:val="00524A41"/>
    <w:rsid w:val="00524B01"/>
    <w:rsid w:val="00524BD0"/>
    <w:rsid w:val="00524C43"/>
    <w:rsid w:val="00525A16"/>
    <w:rsid w:val="00526493"/>
    <w:rsid w:val="0052688D"/>
    <w:rsid w:val="005269E0"/>
    <w:rsid w:val="00526BC2"/>
    <w:rsid w:val="00526D40"/>
    <w:rsid w:val="00527544"/>
    <w:rsid w:val="005278F0"/>
    <w:rsid w:val="005279CA"/>
    <w:rsid w:val="00527E16"/>
    <w:rsid w:val="00527E6D"/>
    <w:rsid w:val="00527FCE"/>
    <w:rsid w:val="0053045D"/>
    <w:rsid w:val="00530620"/>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C"/>
    <w:rsid w:val="0053604D"/>
    <w:rsid w:val="00536311"/>
    <w:rsid w:val="00536BD2"/>
    <w:rsid w:val="005373AF"/>
    <w:rsid w:val="00537422"/>
    <w:rsid w:val="0053776F"/>
    <w:rsid w:val="00537839"/>
    <w:rsid w:val="00537EAA"/>
    <w:rsid w:val="005400BB"/>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3A1"/>
    <w:rsid w:val="00566410"/>
    <w:rsid w:val="005668A6"/>
    <w:rsid w:val="00566FB3"/>
    <w:rsid w:val="00567449"/>
    <w:rsid w:val="00567D33"/>
    <w:rsid w:val="00570183"/>
    <w:rsid w:val="0057075B"/>
    <w:rsid w:val="00570BA3"/>
    <w:rsid w:val="00570C2B"/>
    <w:rsid w:val="005710D1"/>
    <w:rsid w:val="00571624"/>
    <w:rsid w:val="005716D6"/>
    <w:rsid w:val="00571DEE"/>
    <w:rsid w:val="0057211F"/>
    <w:rsid w:val="00572519"/>
    <w:rsid w:val="0057295C"/>
    <w:rsid w:val="00572A54"/>
    <w:rsid w:val="00572EDC"/>
    <w:rsid w:val="005731D9"/>
    <w:rsid w:val="00573284"/>
    <w:rsid w:val="0057352C"/>
    <w:rsid w:val="005736AE"/>
    <w:rsid w:val="0057378E"/>
    <w:rsid w:val="00573EAE"/>
    <w:rsid w:val="005746F0"/>
    <w:rsid w:val="005749D0"/>
    <w:rsid w:val="00574E78"/>
    <w:rsid w:val="0057514B"/>
    <w:rsid w:val="00575934"/>
    <w:rsid w:val="00575A6E"/>
    <w:rsid w:val="00576BF9"/>
    <w:rsid w:val="00576C59"/>
    <w:rsid w:val="005773DA"/>
    <w:rsid w:val="00577A70"/>
    <w:rsid w:val="00577B2F"/>
    <w:rsid w:val="00580240"/>
    <w:rsid w:val="005804F1"/>
    <w:rsid w:val="005805E1"/>
    <w:rsid w:val="0058088B"/>
    <w:rsid w:val="005809F8"/>
    <w:rsid w:val="00580DC2"/>
    <w:rsid w:val="00580E6F"/>
    <w:rsid w:val="00580ED5"/>
    <w:rsid w:val="0058102B"/>
    <w:rsid w:val="005812AB"/>
    <w:rsid w:val="0058139A"/>
    <w:rsid w:val="00581585"/>
    <w:rsid w:val="00581DA2"/>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846"/>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B0E"/>
    <w:rsid w:val="005B6CD2"/>
    <w:rsid w:val="005B6E3E"/>
    <w:rsid w:val="005B6FF8"/>
    <w:rsid w:val="005B7201"/>
    <w:rsid w:val="005B7382"/>
    <w:rsid w:val="005B7553"/>
    <w:rsid w:val="005B7566"/>
    <w:rsid w:val="005B7680"/>
    <w:rsid w:val="005C0BF9"/>
    <w:rsid w:val="005C0EED"/>
    <w:rsid w:val="005C14B6"/>
    <w:rsid w:val="005C183D"/>
    <w:rsid w:val="005C1A49"/>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D47"/>
    <w:rsid w:val="005C508B"/>
    <w:rsid w:val="005C531A"/>
    <w:rsid w:val="005C5CD2"/>
    <w:rsid w:val="005C5EA8"/>
    <w:rsid w:val="005C613B"/>
    <w:rsid w:val="005C616D"/>
    <w:rsid w:val="005C6176"/>
    <w:rsid w:val="005C69AC"/>
    <w:rsid w:val="005C6ABE"/>
    <w:rsid w:val="005C6C28"/>
    <w:rsid w:val="005C6CE1"/>
    <w:rsid w:val="005C6DBD"/>
    <w:rsid w:val="005C6DE0"/>
    <w:rsid w:val="005C6E9B"/>
    <w:rsid w:val="005C7D72"/>
    <w:rsid w:val="005C7E11"/>
    <w:rsid w:val="005D00BB"/>
    <w:rsid w:val="005D0743"/>
    <w:rsid w:val="005D0855"/>
    <w:rsid w:val="005D0F3D"/>
    <w:rsid w:val="005D1613"/>
    <w:rsid w:val="005D1DB4"/>
    <w:rsid w:val="005D1E5B"/>
    <w:rsid w:val="005D1EB2"/>
    <w:rsid w:val="005D1FDB"/>
    <w:rsid w:val="005D202D"/>
    <w:rsid w:val="005D260C"/>
    <w:rsid w:val="005D2672"/>
    <w:rsid w:val="005D27CC"/>
    <w:rsid w:val="005D31E9"/>
    <w:rsid w:val="005D35C0"/>
    <w:rsid w:val="005D37F0"/>
    <w:rsid w:val="005D3F47"/>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9DD"/>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8FB"/>
    <w:rsid w:val="005E6E59"/>
    <w:rsid w:val="005E6FAD"/>
    <w:rsid w:val="005E7312"/>
    <w:rsid w:val="005E7D98"/>
    <w:rsid w:val="005F0D1D"/>
    <w:rsid w:val="005F146C"/>
    <w:rsid w:val="005F1514"/>
    <w:rsid w:val="005F1753"/>
    <w:rsid w:val="005F180C"/>
    <w:rsid w:val="005F2509"/>
    <w:rsid w:val="005F2AD5"/>
    <w:rsid w:val="005F2D58"/>
    <w:rsid w:val="005F2F10"/>
    <w:rsid w:val="005F2F20"/>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A50"/>
    <w:rsid w:val="005F5BAE"/>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AEE"/>
    <w:rsid w:val="00602023"/>
    <w:rsid w:val="00602485"/>
    <w:rsid w:val="00602601"/>
    <w:rsid w:val="00602815"/>
    <w:rsid w:val="006029E3"/>
    <w:rsid w:val="006031C0"/>
    <w:rsid w:val="006031D7"/>
    <w:rsid w:val="00603400"/>
    <w:rsid w:val="006035BC"/>
    <w:rsid w:val="006036B4"/>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E13"/>
    <w:rsid w:val="006073A6"/>
    <w:rsid w:val="0060747A"/>
    <w:rsid w:val="00607801"/>
    <w:rsid w:val="006078A8"/>
    <w:rsid w:val="00607904"/>
    <w:rsid w:val="00607A11"/>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743B"/>
    <w:rsid w:val="00627869"/>
    <w:rsid w:val="00627B34"/>
    <w:rsid w:val="00627C1F"/>
    <w:rsid w:val="00627F57"/>
    <w:rsid w:val="00630071"/>
    <w:rsid w:val="00630093"/>
    <w:rsid w:val="006300B6"/>
    <w:rsid w:val="0063046E"/>
    <w:rsid w:val="0063079C"/>
    <w:rsid w:val="0063101D"/>
    <w:rsid w:val="0063124C"/>
    <w:rsid w:val="00631882"/>
    <w:rsid w:val="00631A95"/>
    <w:rsid w:val="00631C99"/>
    <w:rsid w:val="00631D2C"/>
    <w:rsid w:val="0063201F"/>
    <w:rsid w:val="00632033"/>
    <w:rsid w:val="006326FB"/>
    <w:rsid w:val="00632A0F"/>
    <w:rsid w:val="00632F59"/>
    <w:rsid w:val="00633327"/>
    <w:rsid w:val="0063393B"/>
    <w:rsid w:val="00633BC0"/>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4DA"/>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A4D"/>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9FE"/>
    <w:rsid w:val="00654C21"/>
    <w:rsid w:val="00654F96"/>
    <w:rsid w:val="00654F9B"/>
    <w:rsid w:val="0065519E"/>
    <w:rsid w:val="006551DA"/>
    <w:rsid w:val="006555FB"/>
    <w:rsid w:val="00655A9F"/>
    <w:rsid w:val="00655D19"/>
    <w:rsid w:val="00655EB1"/>
    <w:rsid w:val="00656200"/>
    <w:rsid w:val="006567D7"/>
    <w:rsid w:val="00656872"/>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B4A"/>
    <w:rsid w:val="0066262B"/>
    <w:rsid w:val="0066275C"/>
    <w:rsid w:val="006627FD"/>
    <w:rsid w:val="00662DCF"/>
    <w:rsid w:val="00662F61"/>
    <w:rsid w:val="00662FFE"/>
    <w:rsid w:val="00663576"/>
    <w:rsid w:val="00663707"/>
    <w:rsid w:val="00663939"/>
    <w:rsid w:val="006639C5"/>
    <w:rsid w:val="00663B4A"/>
    <w:rsid w:val="00663E5F"/>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1A9"/>
    <w:rsid w:val="006823D6"/>
    <w:rsid w:val="00682516"/>
    <w:rsid w:val="006827C5"/>
    <w:rsid w:val="006828D2"/>
    <w:rsid w:val="00682954"/>
    <w:rsid w:val="00683339"/>
    <w:rsid w:val="0068338F"/>
    <w:rsid w:val="00683B27"/>
    <w:rsid w:val="00683E56"/>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0FD1"/>
    <w:rsid w:val="006A1911"/>
    <w:rsid w:val="006A1B9D"/>
    <w:rsid w:val="006A1D53"/>
    <w:rsid w:val="006A1F4B"/>
    <w:rsid w:val="006A2399"/>
    <w:rsid w:val="006A294A"/>
    <w:rsid w:val="006A2B7B"/>
    <w:rsid w:val="006A2D4C"/>
    <w:rsid w:val="006A3445"/>
    <w:rsid w:val="006A3BE4"/>
    <w:rsid w:val="006A3C5C"/>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454"/>
    <w:rsid w:val="006B0D05"/>
    <w:rsid w:val="006B0E97"/>
    <w:rsid w:val="006B0FA1"/>
    <w:rsid w:val="006B101E"/>
    <w:rsid w:val="006B1107"/>
    <w:rsid w:val="006B113E"/>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DDA"/>
    <w:rsid w:val="006F0382"/>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F8A"/>
    <w:rsid w:val="006F51AA"/>
    <w:rsid w:val="006F57C8"/>
    <w:rsid w:val="006F60E8"/>
    <w:rsid w:val="006F617B"/>
    <w:rsid w:val="006F626F"/>
    <w:rsid w:val="006F62F6"/>
    <w:rsid w:val="006F68ED"/>
    <w:rsid w:val="006F6A59"/>
    <w:rsid w:val="006F6C34"/>
    <w:rsid w:val="006F6FFF"/>
    <w:rsid w:val="006F743B"/>
    <w:rsid w:val="006F74CF"/>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F4"/>
    <w:rsid w:val="00711D3F"/>
    <w:rsid w:val="0071213A"/>
    <w:rsid w:val="0071221F"/>
    <w:rsid w:val="0071246C"/>
    <w:rsid w:val="00712649"/>
    <w:rsid w:val="00712AD1"/>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AEC"/>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A4E"/>
    <w:rsid w:val="00755D16"/>
    <w:rsid w:val="00755F25"/>
    <w:rsid w:val="0075641A"/>
    <w:rsid w:val="00756541"/>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B8"/>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B1F"/>
    <w:rsid w:val="00782D1F"/>
    <w:rsid w:val="00783116"/>
    <w:rsid w:val="00783147"/>
    <w:rsid w:val="007835A2"/>
    <w:rsid w:val="007835DF"/>
    <w:rsid w:val="00783879"/>
    <w:rsid w:val="00783AAF"/>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E31"/>
    <w:rsid w:val="00790255"/>
    <w:rsid w:val="007902CC"/>
    <w:rsid w:val="00790DCE"/>
    <w:rsid w:val="00791074"/>
    <w:rsid w:val="007918DF"/>
    <w:rsid w:val="00791A49"/>
    <w:rsid w:val="00792220"/>
    <w:rsid w:val="007924B5"/>
    <w:rsid w:val="007925EB"/>
    <w:rsid w:val="0079267A"/>
    <w:rsid w:val="007929AD"/>
    <w:rsid w:val="007930F0"/>
    <w:rsid w:val="00793284"/>
    <w:rsid w:val="007935CC"/>
    <w:rsid w:val="00793667"/>
    <w:rsid w:val="00793CC8"/>
    <w:rsid w:val="007941B6"/>
    <w:rsid w:val="00794382"/>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C6"/>
    <w:rsid w:val="007B0643"/>
    <w:rsid w:val="007B064F"/>
    <w:rsid w:val="007B092C"/>
    <w:rsid w:val="007B0DE6"/>
    <w:rsid w:val="007B0E32"/>
    <w:rsid w:val="007B16AF"/>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FE1"/>
    <w:rsid w:val="007B70A0"/>
    <w:rsid w:val="007B71F9"/>
    <w:rsid w:val="007B74A9"/>
    <w:rsid w:val="007B74D9"/>
    <w:rsid w:val="007B789E"/>
    <w:rsid w:val="007B7E87"/>
    <w:rsid w:val="007C0211"/>
    <w:rsid w:val="007C02F4"/>
    <w:rsid w:val="007C0551"/>
    <w:rsid w:val="007C0930"/>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93"/>
    <w:rsid w:val="007F495A"/>
    <w:rsid w:val="007F4A30"/>
    <w:rsid w:val="007F4B9E"/>
    <w:rsid w:val="007F53AC"/>
    <w:rsid w:val="007F5731"/>
    <w:rsid w:val="007F5970"/>
    <w:rsid w:val="007F5C52"/>
    <w:rsid w:val="007F60B6"/>
    <w:rsid w:val="007F62C5"/>
    <w:rsid w:val="007F65F4"/>
    <w:rsid w:val="007F68E1"/>
    <w:rsid w:val="007F6E61"/>
    <w:rsid w:val="007F75D1"/>
    <w:rsid w:val="007F7B35"/>
    <w:rsid w:val="008003D0"/>
    <w:rsid w:val="0080044D"/>
    <w:rsid w:val="008008FC"/>
    <w:rsid w:val="00800A54"/>
    <w:rsid w:val="00800B54"/>
    <w:rsid w:val="00800F7F"/>
    <w:rsid w:val="00801163"/>
    <w:rsid w:val="00801411"/>
    <w:rsid w:val="008014A3"/>
    <w:rsid w:val="008017A6"/>
    <w:rsid w:val="00801A42"/>
    <w:rsid w:val="00801FE7"/>
    <w:rsid w:val="0080211F"/>
    <w:rsid w:val="008021DD"/>
    <w:rsid w:val="0080235A"/>
    <w:rsid w:val="0080288A"/>
    <w:rsid w:val="0080301C"/>
    <w:rsid w:val="00803337"/>
    <w:rsid w:val="0080349C"/>
    <w:rsid w:val="008034C3"/>
    <w:rsid w:val="008035B3"/>
    <w:rsid w:val="008037E7"/>
    <w:rsid w:val="00803BED"/>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200"/>
    <w:rsid w:val="008069D9"/>
    <w:rsid w:val="00806A1E"/>
    <w:rsid w:val="0080781F"/>
    <w:rsid w:val="0080782A"/>
    <w:rsid w:val="008078C2"/>
    <w:rsid w:val="00807DE2"/>
    <w:rsid w:val="008105ED"/>
    <w:rsid w:val="008106B4"/>
    <w:rsid w:val="008108BF"/>
    <w:rsid w:val="00810955"/>
    <w:rsid w:val="008109AB"/>
    <w:rsid w:val="00810B3E"/>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EEB"/>
    <w:rsid w:val="00820029"/>
    <w:rsid w:val="00820966"/>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660"/>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865"/>
    <w:rsid w:val="00861C4B"/>
    <w:rsid w:val="00861D65"/>
    <w:rsid w:val="0086227A"/>
    <w:rsid w:val="00862F08"/>
    <w:rsid w:val="008632E4"/>
    <w:rsid w:val="00863622"/>
    <w:rsid w:val="00863B27"/>
    <w:rsid w:val="0086479D"/>
    <w:rsid w:val="008648AC"/>
    <w:rsid w:val="0086492D"/>
    <w:rsid w:val="00864ABD"/>
    <w:rsid w:val="00864D62"/>
    <w:rsid w:val="0086514F"/>
    <w:rsid w:val="00865421"/>
    <w:rsid w:val="00865497"/>
    <w:rsid w:val="008654A5"/>
    <w:rsid w:val="00865661"/>
    <w:rsid w:val="00865800"/>
    <w:rsid w:val="00865B62"/>
    <w:rsid w:val="00865C0B"/>
    <w:rsid w:val="00865C70"/>
    <w:rsid w:val="00865C7A"/>
    <w:rsid w:val="00865D15"/>
    <w:rsid w:val="00866098"/>
    <w:rsid w:val="0086628F"/>
    <w:rsid w:val="00866894"/>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B45"/>
    <w:rsid w:val="00873E31"/>
    <w:rsid w:val="00874068"/>
    <w:rsid w:val="0087421D"/>
    <w:rsid w:val="0087462A"/>
    <w:rsid w:val="0087471E"/>
    <w:rsid w:val="00874A34"/>
    <w:rsid w:val="00874C6B"/>
    <w:rsid w:val="008753FB"/>
    <w:rsid w:val="00875F0F"/>
    <w:rsid w:val="008763CF"/>
    <w:rsid w:val="008763DA"/>
    <w:rsid w:val="00876445"/>
    <w:rsid w:val="008764D8"/>
    <w:rsid w:val="00876589"/>
    <w:rsid w:val="0087664C"/>
    <w:rsid w:val="008766E3"/>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360"/>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5FA6"/>
    <w:rsid w:val="008964EB"/>
    <w:rsid w:val="0089662A"/>
    <w:rsid w:val="00896674"/>
    <w:rsid w:val="008966FF"/>
    <w:rsid w:val="0089679E"/>
    <w:rsid w:val="00896B54"/>
    <w:rsid w:val="00896BE2"/>
    <w:rsid w:val="00896C24"/>
    <w:rsid w:val="008972F5"/>
    <w:rsid w:val="0089798A"/>
    <w:rsid w:val="00897D77"/>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C75"/>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C5D"/>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C4"/>
    <w:rsid w:val="008D7E2B"/>
    <w:rsid w:val="008E00E2"/>
    <w:rsid w:val="008E02E8"/>
    <w:rsid w:val="008E0630"/>
    <w:rsid w:val="008E0C5E"/>
    <w:rsid w:val="008E0D9F"/>
    <w:rsid w:val="008E0DC7"/>
    <w:rsid w:val="008E101F"/>
    <w:rsid w:val="008E1341"/>
    <w:rsid w:val="008E16C0"/>
    <w:rsid w:val="008E1E20"/>
    <w:rsid w:val="008E1EA4"/>
    <w:rsid w:val="008E2195"/>
    <w:rsid w:val="008E2281"/>
    <w:rsid w:val="008E2A35"/>
    <w:rsid w:val="008E3216"/>
    <w:rsid w:val="008E39CA"/>
    <w:rsid w:val="008E39DE"/>
    <w:rsid w:val="008E3C3D"/>
    <w:rsid w:val="008E3DCC"/>
    <w:rsid w:val="008E4BDF"/>
    <w:rsid w:val="008E4E45"/>
    <w:rsid w:val="008E5685"/>
    <w:rsid w:val="008E6641"/>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94E"/>
    <w:rsid w:val="00904A40"/>
    <w:rsid w:val="00904AA2"/>
    <w:rsid w:val="009051EF"/>
    <w:rsid w:val="00905383"/>
    <w:rsid w:val="009059FB"/>
    <w:rsid w:val="00905D64"/>
    <w:rsid w:val="009060F7"/>
    <w:rsid w:val="009061A5"/>
    <w:rsid w:val="0090623F"/>
    <w:rsid w:val="009062AF"/>
    <w:rsid w:val="00906750"/>
    <w:rsid w:val="0090706A"/>
    <w:rsid w:val="00907494"/>
    <w:rsid w:val="00907BF3"/>
    <w:rsid w:val="009100E5"/>
    <w:rsid w:val="00910941"/>
    <w:rsid w:val="00910965"/>
    <w:rsid w:val="00910A04"/>
    <w:rsid w:val="00910B4D"/>
    <w:rsid w:val="00910EBE"/>
    <w:rsid w:val="00910F45"/>
    <w:rsid w:val="009111DE"/>
    <w:rsid w:val="00911344"/>
    <w:rsid w:val="00911A2A"/>
    <w:rsid w:val="00911E01"/>
    <w:rsid w:val="009120B0"/>
    <w:rsid w:val="0091263E"/>
    <w:rsid w:val="00913135"/>
    <w:rsid w:val="0091355A"/>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72E"/>
    <w:rsid w:val="00926BAC"/>
    <w:rsid w:val="00926CFC"/>
    <w:rsid w:val="00926E03"/>
    <w:rsid w:val="0092719E"/>
    <w:rsid w:val="00927482"/>
    <w:rsid w:val="00927618"/>
    <w:rsid w:val="00927706"/>
    <w:rsid w:val="00927817"/>
    <w:rsid w:val="00927CE5"/>
    <w:rsid w:val="00927F15"/>
    <w:rsid w:val="00930049"/>
    <w:rsid w:val="00930390"/>
    <w:rsid w:val="00930437"/>
    <w:rsid w:val="009304EB"/>
    <w:rsid w:val="00930A48"/>
    <w:rsid w:val="0093145B"/>
    <w:rsid w:val="00931F38"/>
    <w:rsid w:val="00931FF7"/>
    <w:rsid w:val="0093213D"/>
    <w:rsid w:val="0093221C"/>
    <w:rsid w:val="009322A3"/>
    <w:rsid w:val="00932476"/>
    <w:rsid w:val="009328CE"/>
    <w:rsid w:val="00932E56"/>
    <w:rsid w:val="0093341E"/>
    <w:rsid w:val="00933794"/>
    <w:rsid w:val="00933951"/>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C0A"/>
    <w:rsid w:val="00936E36"/>
    <w:rsid w:val="00936ED4"/>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814"/>
    <w:rsid w:val="00941B8B"/>
    <w:rsid w:val="00941D27"/>
    <w:rsid w:val="0094219C"/>
    <w:rsid w:val="009423CE"/>
    <w:rsid w:val="009423D4"/>
    <w:rsid w:val="00942466"/>
    <w:rsid w:val="009426B0"/>
    <w:rsid w:val="00942723"/>
    <w:rsid w:val="00942C6B"/>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454"/>
    <w:rsid w:val="009507E6"/>
    <w:rsid w:val="0095083E"/>
    <w:rsid w:val="009517D0"/>
    <w:rsid w:val="009517FE"/>
    <w:rsid w:val="00951BE6"/>
    <w:rsid w:val="00952009"/>
    <w:rsid w:val="0095204D"/>
    <w:rsid w:val="009522ED"/>
    <w:rsid w:val="009529C6"/>
    <w:rsid w:val="009529CD"/>
    <w:rsid w:val="00952B91"/>
    <w:rsid w:val="00953057"/>
    <w:rsid w:val="00953797"/>
    <w:rsid w:val="00953EF8"/>
    <w:rsid w:val="00953F31"/>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6A2"/>
    <w:rsid w:val="0097083D"/>
    <w:rsid w:val="00970B81"/>
    <w:rsid w:val="00970FFA"/>
    <w:rsid w:val="00971132"/>
    <w:rsid w:val="0097121C"/>
    <w:rsid w:val="00971A52"/>
    <w:rsid w:val="00971BEC"/>
    <w:rsid w:val="00972446"/>
    <w:rsid w:val="009728BB"/>
    <w:rsid w:val="00972CCB"/>
    <w:rsid w:val="00972CE6"/>
    <w:rsid w:val="0097315B"/>
    <w:rsid w:val="009732B0"/>
    <w:rsid w:val="0097362F"/>
    <w:rsid w:val="00973816"/>
    <w:rsid w:val="00973D73"/>
    <w:rsid w:val="00973DA9"/>
    <w:rsid w:val="00973E71"/>
    <w:rsid w:val="00974917"/>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8FF"/>
    <w:rsid w:val="0098320B"/>
    <w:rsid w:val="00983309"/>
    <w:rsid w:val="009833BF"/>
    <w:rsid w:val="00983634"/>
    <w:rsid w:val="0098420D"/>
    <w:rsid w:val="0098424F"/>
    <w:rsid w:val="00984275"/>
    <w:rsid w:val="0098429E"/>
    <w:rsid w:val="00984626"/>
    <w:rsid w:val="00984A54"/>
    <w:rsid w:val="00984A82"/>
    <w:rsid w:val="00984BE2"/>
    <w:rsid w:val="00984D6B"/>
    <w:rsid w:val="00984E77"/>
    <w:rsid w:val="009851F0"/>
    <w:rsid w:val="00985390"/>
    <w:rsid w:val="0098563A"/>
    <w:rsid w:val="009866D7"/>
    <w:rsid w:val="009866EC"/>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67"/>
    <w:rsid w:val="009B450E"/>
    <w:rsid w:val="009B4533"/>
    <w:rsid w:val="009B4838"/>
    <w:rsid w:val="009B494C"/>
    <w:rsid w:val="009B496E"/>
    <w:rsid w:val="009B49D2"/>
    <w:rsid w:val="009B4FD3"/>
    <w:rsid w:val="009B5393"/>
    <w:rsid w:val="009B5570"/>
    <w:rsid w:val="009B5747"/>
    <w:rsid w:val="009B5CA3"/>
    <w:rsid w:val="009B5DBC"/>
    <w:rsid w:val="009B5E74"/>
    <w:rsid w:val="009B6CD5"/>
    <w:rsid w:val="009B72DA"/>
    <w:rsid w:val="009B768F"/>
    <w:rsid w:val="009B770B"/>
    <w:rsid w:val="009B79FA"/>
    <w:rsid w:val="009B7B86"/>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FFF"/>
    <w:rsid w:val="009C21FB"/>
    <w:rsid w:val="009C291B"/>
    <w:rsid w:val="009C2E18"/>
    <w:rsid w:val="009C3A30"/>
    <w:rsid w:val="009C3BF8"/>
    <w:rsid w:val="009C3C96"/>
    <w:rsid w:val="009C4411"/>
    <w:rsid w:val="009C4839"/>
    <w:rsid w:val="009C4C40"/>
    <w:rsid w:val="009C4C83"/>
    <w:rsid w:val="009C50D5"/>
    <w:rsid w:val="009C5309"/>
    <w:rsid w:val="009C550F"/>
    <w:rsid w:val="009C55BE"/>
    <w:rsid w:val="009C58CC"/>
    <w:rsid w:val="009C5BAC"/>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B06"/>
    <w:rsid w:val="00A21404"/>
    <w:rsid w:val="00A21ED6"/>
    <w:rsid w:val="00A2203C"/>
    <w:rsid w:val="00A222E3"/>
    <w:rsid w:val="00A2238B"/>
    <w:rsid w:val="00A22760"/>
    <w:rsid w:val="00A227A9"/>
    <w:rsid w:val="00A22818"/>
    <w:rsid w:val="00A22C84"/>
    <w:rsid w:val="00A22CB0"/>
    <w:rsid w:val="00A22CD0"/>
    <w:rsid w:val="00A2315A"/>
    <w:rsid w:val="00A2375D"/>
    <w:rsid w:val="00A237EB"/>
    <w:rsid w:val="00A237F3"/>
    <w:rsid w:val="00A23AC2"/>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D5"/>
    <w:rsid w:val="00A40C28"/>
    <w:rsid w:val="00A40EC6"/>
    <w:rsid w:val="00A416B7"/>
    <w:rsid w:val="00A4186A"/>
    <w:rsid w:val="00A4195A"/>
    <w:rsid w:val="00A41ACD"/>
    <w:rsid w:val="00A41BBB"/>
    <w:rsid w:val="00A41DBD"/>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FF2"/>
    <w:rsid w:val="00A55000"/>
    <w:rsid w:val="00A55121"/>
    <w:rsid w:val="00A55216"/>
    <w:rsid w:val="00A553E9"/>
    <w:rsid w:val="00A55954"/>
    <w:rsid w:val="00A55981"/>
    <w:rsid w:val="00A55C8A"/>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83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DCE"/>
    <w:rsid w:val="00A67F5A"/>
    <w:rsid w:val="00A7047E"/>
    <w:rsid w:val="00A70722"/>
    <w:rsid w:val="00A70CB8"/>
    <w:rsid w:val="00A70CE6"/>
    <w:rsid w:val="00A70DF9"/>
    <w:rsid w:val="00A70F6A"/>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6289"/>
    <w:rsid w:val="00A76728"/>
    <w:rsid w:val="00A7734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4E4"/>
    <w:rsid w:val="00A855FF"/>
    <w:rsid w:val="00A856BE"/>
    <w:rsid w:val="00A8572F"/>
    <w:rsid w:val="00A85A81"/>
    <w:rsid w:val="00A85AEF"/>
    <w:rsid w:val="00A86515"/>
    <w:rsid w:val="00A86FBB"/>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1F6"/>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A03F9"/>
    <w:rsid w:val="00AA0845"/>
    <w:rsid w:val="00AA084D"/>
    <w:rsid w:val="00AA0AB3"/>
    <w:rsid w:val="00AA0C00"/>
    <w:rsid w:val="00AA0DCF"/>
    <w:rsid w:val="00AA0E5E"/>
    <w:rsid w:val="00AA1129"/>
    <w:rsid w:val="00AA11E8"/>
    <w:rsid w:val="00AA1886"/>
    <w:rsid w:val="00AA1F16"/>
    <w:rsid w:val="00AA2055"/>
    <w:rsid w:val="00AA21D4"/>
    <w:rsid w:val="00AA2461"/>
    <w:rsid w:val="00AA2699"/>
    <w:rsid w:val="00AA2743"/>
    <w:rsid w:val="00AA278B"/>
    <w:rsid w:val="00AA283C"/>
    <w:rsid w:val="00AA2BAA"/>
    <w:rsid w:val="00AA2D99"/>
    <w:rsid w:val="00AA2FD1"/>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9AA"/>
    <w:rsid w:val="00AA6A95"/>
    <w:rsid w:val="00AA71EE"/>
    <w:rsid w:val="00AA7331"/>
    <w:rsid w:val="00AA788D"/>
    <w:rsid w:val="00AA7DE2"/>
    <w:rsid w:val="00AB002C"/>
    <w:rsid w:val="00AB03A7"/>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9D6"/>
    <w:rsid w:val="00AC29DF"/>
    <w:rsid w:val="00AC2A11"/>
    <w:rsid w:val="00AC2FC3"/>
    <w:rsid w:val="00AC35A3"/>
    <w:rsid w:val="00AC37E5"/>
    <w:rsid w:val="00AC3E82"/>
    <w:rsid w:val="00AC3F21"/>
    <w:rsid w:val="00AC4B0E"/>
    <w:rsid w:val="00AC4BE5"/>
    <w:rsid w:val="00AC4CEA"/>
    <w:rsid w:val="00AC4DE2"/>
    <w:rsid w:val="00AC4E8F"/>
    <w:rsid w:val="00AC515A"/>
    <w:rsid w:val="00AC5379"/>
    <w:rsid w:val="00AC57D9"/>
    <w:rsid w:val="00AC5A84"/>
    <w:rsid w:val="00AC5D0E"/>
    <w:rsid w:val="00AC5D63"/>
    <w:rsid w:val="00AC602D"/>
    <w:rsid w:val="00AC641D"/>
    <w:rsid w:val="00AC653D"/>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AB5"/>
    <w:rsid w:val="00AE2AD0"/>
    <w:rsid w:val="00AE3425"/>
    <w:rsid w:val="00AE38E5"/>
    <w:rsid w:val="00AE394C"/>
    <w:rsid w:val="00AE40E0"/>
    <w:rsid w:val="00AE470E"/>
    <w:rsid w:val="00AE4A33"/>
    <w:rsid w:val="00AE5320"/>
    <w:rsid w:val="00AE610A"/>
    <w:rsid w:val="00AE686C"/>
    <w:rsid w:val="00AE745B"/>
    <w:rsid w:val="00AE7C85"/>
    <w:rsid w:val="00AE7FB7"/>
    <w:rsid w:val="00AF0202"/>
    <w:rsid w:val="00AF05AB"/>
    <w:rsid w:val="00AF0771"/>
    <w:rsid w:val="00AF0796"/>
    <w:rsid w:val="00AF08A6"/>
    <w:rsid w:val="00AF1066"/>
    <w:rsid w:val="00AF254A"/>
    <w:rsid w:val="00AF296A"/>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2BF"/>
    <w:rsid w:val="00AF6B9D"/>
    <w:rsid w:val="00AF6CED"/>
    <w:rsid w:val="00AF6F41"/>
    <w:rsid w:val="00AF740C"/>
    <w:rsid w:val="00B00635"/>
    <w:rsid w:val="00B00776"/>
    <w:rsid w:val="00B008CA"/>
    <w:rsid w:val="00B00908"/>
    <w:rsid w:val="00B00910"/>
    <w:rsid w:val="00B00D10"/>
    <w:rsid w:val="00B012F2"/>
    <w:rsid w:val="00B014F3"/>
    <w:rsid w:val="00B01FF3"/>
    <w:rsid w:val="00B022F7"/>
    <w:rsid w:val="00B0275E"/>
    <w:rsid w:val="00B028AD"/>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66"/>
    <w:rsid w:val="00B05885"/>
    <w:rsid w:val="00B059C9"/>
    <w:rsid w:val="00B05AAF"/>
    <w:rsid w:val="00B05AFA"/>
    <w:rsid w:val="00B05BDC"/>
    <w:rsid w:val="00B05CE4"/>
    <w:rsid w:val="00B05F19"/>
    <w:rsid w:val="00B06AC9"/>
    <w:rsid w:val="00B06FAD"/>
    <w:rsid w:val="00B070AA"/>
    <w:rsid w:val="00B072DA"/>
    <w:rsid w:val="00B074E5"/>
    <w:rsid w:val="00B076D2"/>
    <w:rsid w:val="00B10405"/>
    <w:rsid w:val="00B10E60"/>
    <w:rsid w:val="00B11C39"/>
    <w:rsid w:val="00B122C1"/>
    <w:rsid w:val="00B12AC1"/>
    <w:rsid w:val="00B1357E"/>
    <w:rsid w:val="00B13612"/>
    <w:rsid w:val="00B136CD"/>
    <w:rsid w:val="00B13871"/>
    <w:rsid w:val="00B13D97"/>
    <w:rsid w:val="00B1442F"/>
    <w:rsid w:val="00B14A35"/>
    <w:rsid w:val="00B14B8E"/>
    <w:rsid w:val="00B14CE6"/>
    <w:rsid w:val="00B14FB1"/>
    <w:rsid w:val="00B15173"/>
    <w:rsid w:val="00B1549C"/>
    <w:rsid w:val="00B155F7"/>
    <w:rsid w:val="00B1597C"/>
    <w:rsid w:val="00B15AD9"/>
    <w:rsid w:val="00B15ED6"/>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300B1"/>
    <w:rsid w:val="00B3069F"/>
    <w:rsid w:val="00B306C5"/>
    <w:rsid w:val="00B308AF"/>
    <w:rsid w:val="00B30EF9"/>
    <w:rsid w:val="00B31127"/>
    <w:rsid w:val="00B31284"/>
    <w:rsid w:val="00B31288"/>
    <w:rsid w:val="00B31C5D"/>
    <w:rsid w:val="00B32089"/>
    <w:rsid w:val="00B322E1"/>
    <w:rsid w:val="00B3234B"/>
    <w:rsid w:val="00B3241C"/>
    <w:rsid w:val="00B3259B"/>
    <w:rsid w:val="00B32BE4"/>
    <w:rsid w:val="00B32F8F"/>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E4"/>
    <w:rsid w:val="00B50E50"/>
    <w:rsid w:val="00B50EE6"/>
    <w:rsid w:val="00B510EE"/>
    <w:rsid w:val="00B51815"/>
    <w:rsid w:val="00B52212"/>
    <w:rsid w:val="00B52366"/>
    <w:rsid w:val="00B52631"/>
    <w:rsid w:val="00B52A22"/>
    <w:rsid w:val="00B52B0B"/>
    <w:rsid w:val="00B53011"/>
    <w:rsid w:val="00B530CE"/>
    <w:rsid w:val="00B53FE9"/>
    <w:rsid w:val="00B54279"/>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0BE"/>
    <w:rsid w:val="00B74B04"/>
    <w:rsid w:val="00B74F6E"/>
    <w:rsid w:val="00B750BF"/>
    <w:rsid w:val="00B75484"/>
    <w:rsid w:val="00B756A2"/>
    <w:rsid w:val="00B75850"/>
    <w:rsid w:val="00B7614E"/>
    <w:rsid w:val="00B76368"/>
    <w:rsid w:val="00B76511"/>
    <w:rsid w:val="00B766BA"/>
    <w:rsid w:val="00B76CDA"/>
    <w:rsid w:val="00B76D2A"/>
    <w:rsid w:val="00B76F61"/>
    <w:rsid w:val="00B77004"/>
    <w:rsid w:val="00B77214"/>
    <w:rsid w:val="00B7737D"/>
    <w:rsid w:val="00B77775"/>
    <w:rsid w:val="00B77843"/>
    <w:rsid w:val="00B77C53"/>
    <w:rsid w:val="00B77D3F"/>
    <w:rsid w:val="00B77DDC"/>
    <w:rsid w:val="00B8017B"/>
    <w:rsid w:val="00B807DF"/>
    <w:rsid w:val="00B80994"/>
    <w:rsid w:val="00B811B4"/>
    <w:rsid w:val="00B811C8"/>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85A"/>
    <w:rsid w:val="00B84DEB"/>
    <w:rsid w:val="00B85077"/>
    <w:rsid w:val="00B8525D"/>
    <w:rsid w:val="00B85293"/>
    <w:rsid w:val="00B85CFC"/>
    <w:rsid w:val="00B85F65"/>
    <w:rsid w:val="00B86259"/>
    <w:rsid w:val="00B86A50"/>
    <w:rsid w:val="00B86C88"/>
    <w:rsid w:val="00B87189"/>
    <w:rsid w:val="00B90141"/>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F0"/>
    <w:rsid w:val="00B947F7"/>
    <w:rsid w:val="00B94814"/>
    <w:rsid w:val="00B94A26"/>
    <w:rsid w:val="00B94BEA"/>
    <w:rsid w:val="00B94C48"/>
    <w:rsid w:val="00B94D74"/>
    <w:rsid w:val="00B950AF"/>
    <w:rsid w:val="00B951FF"/>
    <w:rsid w:val="00B95AFF"/>
    <w:rsid w:val="00B95C19"/>
    <w:rsid w:val="00B95EC7"/>
    <w:rsid w:val="00B96099"/>
    <w:rsid w:val="00B966A1"/>
    <w:rsid w:val="00B96AEC"/>
    <w:rsid w:val="00B9700D"/>
    <w:rsid w:val="00B97561"/>
    <w:rsid w:val="00B977E8"/>
    <w:rsid w:val="00B9785C"/>
    <w:rsid w:val="00B97E98"/>
    <w:rsid w:val="00B97EE3"/>
    <w:rsid w:val="00B97F4E"/>
    <w:rsid w:val="00BA021D"/>
    <w:rsid w:val="00BA072A"/>
    <w:rsid w:val="00BA091C"/>
    <w:rsid w:val="00BA0B61"/>
    <w:rsid w:val="00BA1020"/>
    <w:rsid w:val="00BA119F"/>
    <w:rsid w:val="00BA144D"/>
    <w:rsid w:val="00BA1C22"/>
    <w:rsid w:val="00BA1D5A"/>
    <w:rsid w:val="00BA1DA3"/>
    <w:rsid w:val="00BA22D6"/>
    <w:rsid w:val="00BA2655"/>
    <w:rsid w:val="00BA26B9"/>
    <w:rsid w:val="00BA2B64"/>
    <w:rsid w:val="00BA2C47"/>
    <w:rsid w:val="00BA2F93"/>
    <w:rsid w:val="00BA3486"/>
    <w:rsid w:val="00BA3769"/>
    <w:rsid w:val="00BA389C"/>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EF"/>
    <w:rsid w:val="00BC6315"/>
    <w:rsid w:val="00BC63AB"/>
    <w:rsid w:val="00BC6450"/>
    <w:rsid w:val="00BC65F7"/>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BD6"/>
    <w:rsid w:val="00BE7E85"/>
    <w:rsid w:val="00BF00EC"/>
    <w:rsid w:val="00BF02DD"/>
    <w:rsid w:val="00BF04AF"/>
    <w:rsid w:val="00BF059E"/>
    <w:rsid w:val="00BF0900"/>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0D1"/>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621"/>
    <w:rsid w:val="00C05635"/>
    <w:rsid w:val="00C056C6"/>
    <w:rsid w:val="00C05839"/>
    <w:rsid w:val="00C05B4F"/>
    <w:rsid w:val="00C05BDC"/>
    <w:rsid w:val="00C05E4D"/>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CC6"/>
    <w:rsid w:val="00C17345"/>
    <w:rsid w:val="00C17452"/>
    <w:rsid w:val="00C17576"/>
    <w:rsid w:val="00C177F2"/>
    <w:rsid w:val="00C17826"/>
    <w:rsid w:val="00C17EF8"/>
    <w:rsid w:val="00C17F23"/>
    <w:rsid w:val="00C201AB"/>
    <w:rsid w:val="00C20261"/>
    <w:rsid w:val="00C20614"/>
    <w:rsid w:val="00C20741"/>
    <w:rsid w:val="00C20965"/>
    <w:rsid w:val="00C2097D"/>
    <w:rsid w:val="00C20BF1"/>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BD0"/>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9C8"/>
    <w:rsid w:val="00C4416F"/>
    <w:rsid w:val="00C4419A"/>
    <w:rsid w:val="00C44A7E"/>
    <w:rsid w:val="00C45131"/>
    <w:rsid w:val="00C45754"/>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846"/>
    <w:rsid w:val="00C64869"/>
    <w:rsid w:val="00C64AC4"/>
    <w:rsid w:val="00C64C19"/>
    <w:rsid w:val="00C64EF6"/>
    <w:rsid w:val="00C650A7"/>
    <w:rsid w:val="00C65317"/>
    <w:rsid w:val="00C65AC6"/>
    <w:rsid w:val="00C65DB2"/>
    <w:rsid w:val="00C65E47"/>
    <w:rsid w:val="00C66626"/>
    <w:rsid w:val="00C66AB6"/>
    <w:rsid w:val="00C66F08"/>
    <w:rsid w:val="00C66FD0"/>
    <w:rsid w:val="00C67217"/>
    <w:rsid w:val="00C674C4"/>
    <w:rsid w:val="00C679F1"/>
    <w:rsid w:val="00C67C53"/>
    <w:rsid w:val="00C70245"/>
    <w:rsid w:val="00C70327"/>
    <w:rsid w:val="00C70A67"/>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5087"/>
    <w:rsid w:val="00C9542B"/>
    <w:rsid w:val="00C954F9"/>
    <w:rsid w:val="00C95679"/>
    <w:rsid w:val="00C95CC9"/>
    <w:rsid w:val="00C95D57"/>
    <w:rsid w:val="00C965CD"/>
    <w:rsid w:val="00C96A11"/>
    <w:rsid w:val="00C96B6A"/>
    <w:rsid w:val="00C96D9F"/>
    <w:rsid w:val="00C96FB9"/>
    <w:rsid w:val="00C97654"/>
    <w:rsid w:val="00C978A0"/>
    <w:rsid w:val="00CA077A"/>
    <w:rsid w:val="00CA0DCC"/>
    <w:rsid w:val="00CA0FD9"/>
    <w:rsid w:val="00CA141D"/>
    <w:rsid w:val="00CA1676"/>
    <w:rsid w:val="00CA169A"/>
    <w:rsid w:val="00CA1D3C"/>
    <w:rsid w:val="00CA21E4"/>
    <w:rsid w:val="00CA22C4"/>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6E2"/>
    <w:rsid w:val="00CB1F41"/>
    <w:rsid w:val="00CB1F93"/>
    <w:rsid w:val="00CB21BC"/>
    <w:rsid w:val="00CB23A6"/>
    <w:rsid w:val="00CB2508"/>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B4E"/>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63"/>
    <w:rsid w:val="00CD02C8"/>
    <w:rsid w:val="00CD0498"/>
    <w:rsid w:val="00CD04EB"/>
    <w:rsid w:val="00CD08FC"/>
    <w:rsid w:val="00CD0973"/>
    <w:rsid w:val="00CD0989"/>
    <w:rsid w:val="00CD0B7F"/>
    <w:rsid w:val="00CD0DA6"/>
    <w:rsid w:val="00CD10A7"/>
    <w:rsid w:val="00CD141D"/>
    <w:rsid w:val="00CD1EB1"/>
    <w:rsid w:val="00CD2419"/>
    <w:rsid w:val="00CD2476"/>
    <w:rsid w:val="00CD25BC"/>
    <w:rsid w:val="00CD2645"/>
    <w:rsid w:val="00CD2986"/>
    <w:rsid w:val="00CD29EB"/>
    <w:rsid w:val="00CD2D0B"/>
    <w:rsid w:val="00CD2E0E"/>
    <w:rsid w:val="00CD2ECB"/>
    <w:rsid w:val="00CD2FA1"/>
    <w:rsid w:val="00CD3086"/>
    <w:rsid w:val="00CD36C5"/>
    <w:rsid w:val="00CD3EFB"/>
    <w:rsid w:val="00CD44AD"/>
    <w:rsid w:val="00CD480F"/>
    <w:rsid w:val="00CD4E98"/>
    <w:rsid w:val="00CD4F79"/>
    <w:rsid w:val="00CD535C"/>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744"/>
    <w:rsid w:val="00CF4CAF"/>
    <w:rsid w:val="00CF4EF7"/>
    <w:rsid w:val="00CF4F75"/>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582"/>
    <w:rsid w:val="00D235F9"/>
    <w:rsid w:val="00D2370E"/>
    <w:rsid w:val="00D23B04"/>
    <w:rsid w:val="00D23CBB"/>
    <w:rsid w:val="00D242E4"/>
    <w:rsid w:val="00D243A6"/>
    <w:rsid w:val="00D243F6"/>
    <w:rsid w:val="00D2507F"/>
    <w:rsid w:val="00D25598"/>
    <w:rsid w:val="00D25B58"/>
    <w:rsid w:val="00D25BA7"/>
    <w:rsid w:val="00D25F1D"/>
    <w:rsid w:val="00D261A6"/>
    <w:rsid w:val="00D26BD0"/>
    <w:rsid w:val="00D26FF7"/>
    <w:rsid w:val="00D27138"/>
    <w:rsid w:val="00D271BF"/>
    <w:rsid w:val="00D2737E"/>
    <w:rsid w:val="00D27460"/>
    <w:rsid w:val="00D276A2"/>
    <w:rsid w:val="00D276AC"/>
    <w:rsid w:val="00D277A8"/>
    <w:rsid w:val="00D3003B"/>
    <w:rsid w:val="00D30217"/>
    <w:rsid w:val="00D303B8"/>
    <w:rsid w:val="00D307CF"/>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9E1"/>
    <w:rsid w:val="00D70926"/>
    <w:rsid w:val="00D709A5"/>
    <w:rsid w:val="00D70A7D"/>
    <w:rsid w:val="00D70B22"/>
    <w:rsid w:val="00D70D32"/>
    <w:rsid w:val="00D70D88"/>
    <w:rsid w:val="00D70DFD"/>
    <w:rsid w:val="00D711A7"/>
    <w:rsid w:val="00D714CA"/>
    <w:rsid w:val="00D71733"/>
    <w:rsid w:val="00D71B7A"/>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392"/>
    <w:rsid w:val="00D76728"/>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53E6"/>
    <w:rsid w:val="00D8576C"/>
    <w:rsid w:val="00D85D87"/>
    <w:rsid w:val="00D85EF1"/>
    <w:rsid w:val="00D85F01"/>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574"/>
    <w:rsid w:val="00D90725"/>
    <w:rsid w:val="00D91B47"/>
    <w:rsid w:val="00D91BA3"/>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D15"/>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3C8"/>
    <w:rsid w:val="00DA4901"/>
    <w:rsid w:val="00DA4B2C"/>
    <w:rsid w:val="00DA5489"/>
    <w:rsid w:val="00DA56F3"/>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140"/>
    <w:rsid w:val="00DA7167"/>
    <w:rsid w:val="00DA7193"/>
    <w:rsid w:val="00DA73CE"/>
    <w:rsid w:val="00DA741E"/>
    <w:rsid w:val="00DA75E8"/>
    <w:rsid w:val="00DA79EF"/>
    <w:rsid w:val="00DB02BA"/>
    <w:rsid w:val="00DB0A66"/>
    <w:rsid w:val="00DB0BE3"/>
    <w:rsid w:val="00DB0CBD"/>
    <w:rsid w:val="00DB14D4"/>
    <w:rsid w:val="00DB15FB"/>
    <w:rsid w:val="00DB172A"/>
    <w:rsid w:val="00DB1BC7"/>
    <w:rsid w:val="00DB20DB"/>
    <w:rsid w:val="00DB20E3"/>
    <w:rsid w:val="00DB2102"/>
    <w:rsid w:val="00DB2AAB"/>
    <w:rsid w:val="00DB2EF1"/>
    <w:rsid w:val="00DB3693"/>
    <w:rsid w:val="00DB42F5"/>
    <w:rsid w:val="00DB50D9"/>
    <w:rsid w:val="00DB5605"/>
    <w:rsid w:val="00DB57D5"/>
    <w:rsid w:val="00DB58F5"/>
    <w:rsid w:val="00DB59B4"/>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CD"/>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C78"/>
    <w:rsid w:val="00DC3E46"/>
    <w:rsid w:val="00DC3EC8"/>
    <w:rsid w:val="00DC4021"/>
    <w:rsid w:val="00DC4459"/>
    <w:rsid w:val="00DC4661"/>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3CA9"/>
    <w:rsid w:val="00DD420A"/>
    <w:rsid w:val="00DD432E"/>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2CE"/>
    <w:rsid w:val="00DE1024"/>
    <w:rsid w:val="00DE1098"/>
    <w:rsid w:val="00DE1289"/>
    <w:rsid w:val="00DE1461"/>
    <w:rsid w:val="00DE1868"/>
    <w:rsid w:val="00DE1B46"/>
    <w:rsid w:val="00DE1C17"/>
    <w:rsid w:val="00DE1E90"/>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042"/>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1A"/>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80A"/>
    <w:rsid w:val="00E219F6"/>
    <w:rsid w:val="00E21AAC"/>
    <w:rsid w:val="00E21BD0"/>
    <w:rsid w:val="00E21F17"/>
    <w:rsid w:val="00E221CF"/>
    <w:rsid w:val="00E22214"/>
    <w:rsid w:val="00E22454"/>
    <w:rsid w:val="00E22600"/>
    <w:rsid w:val="00E229A2"/>
    <w:rsid w:val="00E233F4"/>
    <w:rsid w:val="00E23539"/>
    <w:rsid w:val="00E23A68"/>
    <w:rsid w:val="00E24006"/>
    <w:rsid w:val="00E24206"/>
    <w:rsid w:val="00E244A7"/>
    <w:rsid w:val="00E244CC"/>
    <w:rsid w:val="00E24B84"/>
    <w:rsid w:val="00E24E2C"/>
    <w:rsid w:val="00E24FC6"/>
    <w:rsid w:val="00E253DD"/>
    <w:rsid w:val="00E257F0"/>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113"/>
    <w:rsid w:val="00E54114"/>
    <w:rsid w:val="00E54229"/>
    <w:rsid w:val="00E5438C"/>
    <w:rsid w:val="00E543A7"/>
    <w:rsid w:val="00E543C1"/>
    <w:rsid w:val="00E546DB"/>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A8A"/>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349"/>
    <w:rsid w:val="00E7159D"/>
    <w:rsid w:val="00E719D3"/>
    <w:rsid w:val="00E719E3"/>
    <w:rsid w:val="00E71B63"/>
    <w:rsid w:val="00E7231D"/>
    <w:rsid w:val="00E725BE"/>
    <w:rsid w:val="00E727D6"/>
    <w:rsid w:val="00E7282E"/>
    <w:rsid w:val="00E72840"/>
    <w:rsid w:val="00E72C2B"/>
    <w:rsid w:val="00E73234"/>
    <w:rsid w:val="00E73418"/>
    <w:rsid w:val="00E73593"/>
    <w:rsid w:val="00E73667"/>
    <w:rsid w:val="00E73755"/>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5EF"/>
    <w:rsid w:val="00E84758"/>
    <w:rsid w:val="00E8488A"/>
    <w:rsid w:val="00E84906"/>
    <w:rsid w:val="00E84A9F"/>
    <w:rsid w:val="00E85203"/>
    <w:rsid w:val="00E85BCD"/>
    <w:rsid w:val="00E86806"/>
    <w:rsid w:val="00E869D3"/>
    <w:rsid w:val="00E8703B"/>
    <w:rsid w:val="00E87299"/>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727"/>
    <w:rsid w:val="00EB0748"/>
    <w:rsid w:val="00EB0D4F"/>
    <w:rsid w:val="00EB1218"/>
    <w:rsid w:val="00EB12D2"/>
    <w:rsid w:val="00EB1507"/>
    <w:rsid w:val="00EB15FF"/>
    <w:rsid w:val="00EB1CB1"/>
    <w:rsid w:val="00EB1D8B"/>
    <w:rsid w:val="00EB1DE3"/>
    <w:rsid w:val="00EB1EFE"/>
    <w:rsid w:val="00EB2122"/>
    <w:rsid w:val="00EB2388"/>
    <w:rsid w:val="00EB269A"/>
    <w:rsid w:val="00EB2835"/>
    <w:rsid w:val="00EB28EC"/>
    <w:rsid w:val="00EB2C66"/>
    <w:rsid w:val="00EB30FE"/>
    <w:rsid w:val="00EB312D"/>
    <w:rsid w:val="00EB315E"/>
    <w:rsid w:val="00EB3364"/>
    <w:rsid w:val="00EB3442"/>
    <w:rsid w:val="00EB3EFA"/>
    <w:rsid w:val="00EB3F2A"/>
    <w:rsid w:val="00EB4019"/>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9B"/>
    <w:rsid w:val="00EC09C4"/>
    <w:rsid w:val="00EC0E61"/>
    <w:rsid w:val="00EC142F"/>
    <w:rsid w:val="00EC1A23"/>
    <w:rsid w:val="00EC1BFD"/>
    <w:rsid w:val="00EC27EE"/>
    <w:rsid w:val="00EC2C7A"/>
    <w:rsid w:val="00EC329F"/>
    <w:rsid w:val="00EC333D"/>
    <w:rsid w:val="00EC33C9"/>
    <w:rsid w:val="00EC34A5"/>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7B7"/>
    <w:rsid w:val="00ED0970"/>
    <w:rsid w:val="00ED0B28"/>
    <w:rsid w:val="00ED15F2"/>
    <w:rsid w:val="00ED1660"/>
    <w:rsid w:val="00ED1747"/>
    <w:rsid w:val="00ED1917"/>
    <w:rsid w:val="00ED1CC8"/>
    <w:rsid w:val="00ED1DBD"/>
    <w:rsid w:val="00ED1E47"/>
    <w:rsid w:val="00ED1EBE"/>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868"/>
    <w:rsid w:val="00EE0C00"/>
    <w:rsid w:val="00EE0FC5"/>
    <w:rsid w:val="00EE10B8"/>
    <w:rsid w:val="00EE162D"/>
    <w:rsid w:val="00EE1794"/>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0FC0"/>
    <w:rsid w:val="00EF122C"/>
    <w:rsid w:val="00EF134D"/>
    <w:rsid w:val="00EF13B1"/>
    <w:rsid w:val="00EF1997"/>
    <w:rsid w:val="00EF221F"/>
    <w:rsid w:val="00EF257E"/>
    <w:rsid w:val="00EF2AE2"/>
    <w:rsid w:val="00EF354D"/>
    <w:rsid w:val="00EF3ADB"/>
    <w:rsid w:val="00EF3BC5"/>
    <w:rsid w:val="00EF4044"/>
    <w:rsid w:val="00EF4076"/>
    <w:rsid w:val="00EF47E9"/>
    <w:rsid w:val="00EF4CCA"/>
    <w:rsid w:val="00EF4D16"/>
    <w:rsid w:val="00EF4F49"/>
    <w:rsid w:val="00EF5295"/>
    <w:rsid w:val="00EF560A"/>
    <w:rsid w:val="00EF56FE"/>
    <w:rsid w:val="00EF5921"/>
    <w:rsid w:val="00EF5C4F"/>
    <w:rsid w:val="00EF5D8E"/>
    <w:rsid w:val="00EF5F2B"/>
    <w:rsid w:val="00EF6C3B"/>
    <w:rsid w:val="00EF6D8B"/>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F0D"/>
    <w:rsid w:val="00F20475"/>
    <w:rsid w:val="00F204CE"/>
    <w:rsid w:val="00F206BF"/>
    <w:rsid w:val="00F2085A"/>
    <w:rsid w:val="00F20AFE"/>
    <w:rsid w:val="00F20C2F"/>
    <w:rsid w:val="00F20CDC"/>
    <w:rsid w:val="00F20DAE"/>
    <w:rsid w:val="00F21132"/>
    <w:rsid w:val="00F2168D"/>
    <w:rsid w:val="00F22635"/>
    <w:rsid w:val="00F22C56"/>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A55"/>
    <w:rsid w:val="00F26BEF"/>
    <w:rsid w:val="00F26DF9"/>
    <w:rsid w:val="00F270B4"/>
    <w:rsid w:val="00F270EC"/>
    <w:rsid w:val="00F2719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AF4"/>
    <w:rsid w:val="00F32B9D"/>
    <w:rsid w:val="00F33007"/>
    <w:rsid w:val="00F3390D"/>
    <w:rsid w:val="00F33C35"/>
    <w:rsid w:val="00F33E39"/>
    <w:rsid w:val="00F3401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A85"/>
    <w:rsid w:val="00F37B08"/>
    <w:rsid w:val="00F37CE9"/>
    <w:rsid w:val="00F4015C"/>
    <w:rsid w:val="00F40481"/>
    <w:rsid w:val="00F40640"/>
    <w:rsid w:val="00F4092E"/>
    <w:rsid w:val="00F40A04"/>
    <w:rsid w:val="00F411E4"/>
    <w:rsid w:val="00F417F5"/>
    <w:rsid w:val="00F418D9"/>
    <w:rsid w:val="00F41EA6"/>
    <w:rsid w:val="00F41F2E"/>
    <w:rsid w:val="00F423F7"/>
    <w:rsid w:val="00F42B1C"/>
    <w:rsid w:val="00F432A4"/>
    <w:rsid w:val="00F432D9"/>
    <w:rsid w:val="00F43584"/>
    <w:rsid w:val="00F43586"/>
    <w:rsid w:val="00F4388C"/>
    <w:rsid w:val="00F43F98"/>
    <w:rsid w:val="00F44265"/>
    <w:rsid w:val="00F4448E"/>
    <w:rsid w:val="00F44511"/>
    <w:rsid w:val="00F44704"/>
    <w:rsid w:val="00F44FFA"/>
    <w:rsid w:val="00F450AC"/>
    <w:rsid w:val="00F45304"/>
    <w:rsid w:val="00F453AF"/>
    <w:rsid w:val="00F453B5"/>
    <w:rsid w:val="00F455E5"/>
    <w:rsid w:val="00F459DC"/>
    <w:rsid w:val="00F4653D"/>
    <w:rsid w:val="00F46A24"/>
    <w:rsid w:val="00F4736D"/>
    <w:rsid w:val="00F474C9"/>
    <w:rsid w:val="00F47781"/>
    <w:rsid w:val="00F50251"/>
    <w:rsid w:val="00F5043C"/>
    <w:rsid w:val="00F507BD"/>
    <w:rsid w:val="00F50A36"/>
    <w:rsid w:val="00F50ACD"/>
    <w:rsid w:val="00F50F34"/>
    <w:rsid w:val="00F51307"/>
    <w:rsid w:val="00F51520"/>
    <w:rsid w:val="00F51567"/>
    <w:rsid w:val="00F51899"/>
    <w:rsid w:val="00F5192C"/>
    <w:rsid w:val="00F51DB0"/>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C03"/>
    <w:rsid w:val="00F61365"/>
    <w:rsid w:val="00F616C0"/>
    <w:rsid w:val="00F61EE9"/>
    <w:rsid w:val="00F61F64"/>
    <w:rsid w:val="00F620A0"/>
    <w:rsid w:val="00F621DF"/>
    <w:rsid w:val="00F621F7"/>
    <w:rsid w:val="00F62388"/>
    <w:rsid w:val="00F62606"/>
    <w:rsid w:val="00F626CF"/>
    <w:rsid w:val="00F62BF8"/>
    <w:rsid w:val="00F62CDB"/>
    <w:rsid w:val="00F631CE"/>
    <w:rsid w:val="00F631DC"/>
    <w:rsid w:val="00F63256"/>
    <w:rsid w:val="00F6398A"/>
    <w:rsid w:val="00F63BB1"/>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AF"/>
    <w:rsid w:val="00F77674"/>
    <w:rsid w:val="00F7767B"/>
    <w:rsid w:val="00F7791F"/>
    <w:rsid w:val="00F77B99"/>
    <w:rsid w:val="00F80228"/>
    <w:rsid w:val="00F807A8"/>
    <w:rsid w:val="00F81559"/>
    <w:rsid w:val="00F81916"/>
    <w:rsid w:val="00F82144"/>
    <w:rsid w:val="00F825B2"/>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9AF"/>
    <w:rsid w:val="00F93B5B"/>
    <w:rsid w:val="00F941D1"/>
    <w:rsid w:val="00F944BD"/>
    <w:rsid w:val="00F94689"/>
    <w:rsid w:val="00F94AE2"/>
    <w:rsid w:val="00F94F1C"/>
    <w:rsid w:val="00F95139"/>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9C"/>
    <w:rsid w:val="00FA24FD"/>
    <w:rsid w:val="00FA2559"/>
    <w:rsid w:val="00FA2620"/>
    <w:rsid w:val="00FA2B38"/>
    <w:rsid w:val="00FA2D7D"/>
    <w:rsid w:val="00FA327B"/>
    <w:rsid w:val="00FA328F"/>
    <w:rsid w:val="00FA36C1"/>
    <w:rsid w:val="00FA3E8F"/>
    <w:rsid w:val="00FA3EBC"/>
    <w:rsid w:val="00FA4000"/>
    <w:rsid w:val="00FA415D"/>
    <w:rsid w:val="00FA421E"/>
    <w:rsid w:val="00FA4282"/>
    <w:rsid w:val="00FA44AF"/>
    <w:rsid w:val="00FA44E6"/>
    <w:rsid w:val="00FA4AB3"/>
    <w:rsid w:val="00FA4F0B"/>
    <w:rsid w:val="00FA529B"/>
    <w:rsid w:val="00FA57C1"/>
    <w:rsid w:val="00FA58D8"/>
    <w:rsid w:val="00FA64B2"/>
    <w:rsid w:val="00FA64F6"/>
    <w:rsid w:val="00FA67DB"/>
    <w:rsid w:val="00FA698A"/>
    <w:rsid w:val="00FA6CD2"/>
    <w:rsid w:val="00FA6F10"/>
    <w:rsid w:val="00FA7599"/>
    <w:rsid w:val="00FA7646"/>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AA9"/>
    <w:rsid w:val="00FD4B72"/>
    <w:rsid w:val="00FD5087"/>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9A3"/>
    <w:rsid w:val="00FE1B30"/>
    <w:rsid w:val="00FE1B65"/>
    <w:rsid w:val="00FE1D00"/>
    <w:rsid w:val="00FE1EEF"/>
    <w:rsid w:val="00FE1FDC"/>
    <w:rsid w:val="00FE2796"/>
    <w:rsid w:val="00FE2B17"/>
    <w:rsid w:val="00FE30B8"/>
    <w:rsid w:val="00FE3195"/>
    <w:rsid w:val="00FE31D1"/>
    <w:rsid w:val="00FE33E2"/>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20D1"/>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4539">
      <w:bodyDiv w:val="1"/>
      <w:marLeft w:val="0"/>
      <w:marRight w:val="0"/>
      <w:marTop w:val="0"/>
      <w:marBottom w:val="0"/>
      <w:divBdr>
        <w:top w:val="none" w:sz="0" w:space="0" w:color="auto"/>
        <w:left w:val="none" w:sz="0" w:space="0" w:color="auto"/>
        <w:bottom w:val="none" w:sz="0" w:space="0" w:color="auto"/>
        <w:right w:val="none" w:sz="0" w:space="0" w:color="auto"/>
      </w:divBdr>
      <w:divsChild>
        <w:div w:id="845243118">
          <w:marLeft w:val="547"/>
          <w:marRight w:val="0"/>
          <w:marTop w:val="0"/>
          <w:marBottom w:val="0"/>
          <w:divBdr>
            <w:top w:val="none" w:sz="0" w:space="0" w:color="auto"/>
            <w:left w:val="none" w:sz="0" w:space="0" w:color="auto"/>
            <w:bottom w:val="none" w:sz="0" w:space="0" w:color="auto"/>
            <w:right w:val="none" w:sz="0" w:space="0" w:color="auto"/>
          </w:divBdr>
        </w:div>
        <w:div w:id="68239670">
          <w:marLeft w:val="1166"/>
          <w:marRight w:val="0"/>
          <w:marTop w:val="0"/>
          <w:marBottom w:val="0"/>
          <w:divBdr>
            <w:top w:val="none" w:sz="0" w:space="0" w:color="auto"/>
            <w:left w:val="none" w:sz="0" w:space="0" w:color="auto"/>
            <w:bottom w:val="none" w:sz="0" w:space="0" w:color="auto"/>
            <w:right w:val="none" w:sz="0" w:space="0" w:color="auto"/>
          </w:divBdr>
        </w:div>
        <w:div w:id="1630235679">
          <w:marLeft w:val="1800"/>
          <w:marRight w:val="0"/>
          <w:marTop w:val="0"/>
          <w:marBottom w:val="0"/>
          <w:divBdr>
            <w:top w:val="none" w:sz="0" w:space="0" w:color="auto"/>
            <w:left w:val="none" w:sz="0" w:space="0" w:color="auto"/>
            <w:bottom w:val="none" w:sz="0" w:space="0" w:color="auto"/>
            <w:right w:val="none" w:sz="0" w:space="0" w:color="auto"/>
          </w:divBdr>
        </w:div>
        <w:div w:id="45763210">
          <w:marLeft w:val="1800"/>
          <w:marRight w:val="0"/>
          <w:marTop w:val="0"/>
          <w:marBottom w:val="0"/>
          <w:divBdr>
            <w:top w:val="none" w:sz="0" w:space="0" w:color="auto"/>
            <w:left w:val="none" w:sz="0" w:space="0" w:color="auto"/>
            <w:bottom w:val="none" w:sz="0" w:space="0" w:color="auto"/>
            <w:right w:val="none" w:sz="0" w:space="0" w:color="auto"/>
          </w:divBdr>
        </w:div>
        <w:div w:id="99645809">
          <w:marLeft w:val="1800"/>
          <w:marRight w:val="0"/>
          <w:marTop w:val="0"/>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64958498">
      <w:bodyDiv w:val="1"/>
      <w:marLeft w:val="0"/>
      <w:marRight w:val="0"/>
      <w:marTop w:val="0"/>
      <w:marBottom w:val="0"/>
      <w:divBdr>
        <w:top w:val="none" w:sz="0" w:space="0" w:color="auto"/>
        <w:left w:val="none" w:sz="0" w:space="0" w:color="auto"/>
        <w:bottom w:val="none" w:sz="0" w:space="0" w:color="auto"/>
        <w:right w:val="none" w:sz="0" w:space="0" w:color="auto"/>
      </w:divBdr>
      <w:divsChild>
        <w:div w:id="1281836020">
          <w:marLeft w:val="547"/>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440899">
      <w:bodyDiv w:val="1"/>
      <w:marLeft w:val="0"/>
      <w:marRight w:val="0"/>
      <w:marTop w:val="0"/>
      <w:marBottom w:val="0"/>
      <w:divBdr>
        <w:top w:val="none" w:sz="0" w:space="0" w:color="auto"/>
        <w:left w:val="none" w:sz="0" w:space="0" w:color="auto"/>
        <w:bottom w:val="none" w:sz="0" w:space="0" w:color="auto"/>
        <w:right w:val="none" w:sz="0" w:space="0" w:color="auto"/>
      </w:divBdr>
      <w:divsChild>
        <w:div w:id="1271357564">
          <w:marLeft w:val="547"/>
          <w:marRight w:val="0"/>
          <w:marTop w:val="0"/>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845213">
      <w:bodyDiv w:val="1"/>
      <w:marLeft w:val="0"/>
      <w:marRight w:val="0"/>
      <w:marTop w:val="0"/>
      <w:marBottom w:val="0"/>
      <w:divBdr>
        <w:top w:val="none" w:sz="0" w:space="0" w:color="auto"/>
        <w:left w:val="none" w:sz="0" w:space="0" w:color="auto"/>
        <w:bottom w:val="none" w:sz="0" w:space="0" w:color="auto"/>
        <w:right w:val="none" w:sz="0" w:space="0" w:color="auto"/>
      </w:divBdr>
      <w:divsChild>
        <w:div w:id="1494564715">
          <w:marLeft w:val="1166"/>
          <w:marRight w:val="0"/>
          <w:marTop w:val="67"/>
          <w:marBottom w:val="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324870">
      <w:bodyDiv w:val="1"/>
      <w:marLeft w:val="0"/>
      <w:marRight w:val="0"/>
      <w:marTop w:val="0"/>
      <w:marBottom w:val="0"/>
      <w:divBdr>
        <w:top w:val="none" w:sz="0" w:space="0" w:color="auto"/>
        <w:left w:val="none" w:sz="0" w:space="0" w:color="auto"/>
        <w:bottom w:val="none" w:sz="0" w:space="0" w:color="auto"/>
        <w:right w:val="none" w:sz="0" w:space="0" w:color="auto"/>
      </w:divBdr>
      <w:divsChild>
        <w:div w:id="615871939">
          <w:marLeft w:val="547"/>
          <w:marRight w:val="0"/>
          <w:marTop w:val="0"/>
          <w:marBottom w:val="0"/>
          <w:divBdr>
            <w:top w:val="none" w:sz="0" w:space="0" w:color="auto"/>
            <w:left w:val="none" w:sz="0" w:space="0" w:color="auto"/>
            <w:bottom w:val="none" w:sz="0" w:space="0" w:color="auto"/>
            <w:right w:val="none" w:sz="0" w:space="0" w:color="auto"/>
          </w:divBdr>
        </w:div>
        <w:div w:id="2087989529">
          <w:marLeft w:val="1166"/>
          <w:marRight w:val="0"/>
          <w:marTop w:val="0"/>
          <w:marBottom w:val="0"/>
          <w:divBdr>
            <w:top w:val="none" w:sz="0" w:space="0" w:color="auto"/>
            <w:left w:val="none" w:sz="0" w:space="0" w:color="auto"/>
            <w:bottom w:val="none" w:sz="0" w:space="0" w:color="auto"/>
            <w:right w:val="none" w:sz="0" w:space="0" w:color="auto"/>
          </w:divBdr>
        </w:div>
        <w:div w:id="734623024">
          <w:marLeft w:val="1800"/>
          <w:marRight w:val="0"/>
          <w:marTop w:val="0"/>
          <w:marBottom w:val="0"/>
          <w:divBdr>
            <w:top w:val="none" w:sz="0" w:space="0" w:color="auto"/>
            <w:left w:val="none" w:sz="0" w:space="0" w:color="auto"/>
            <w:bottom w:val="none" w:sz="0" w:space="0" w:color="auto"/>
            <w:right w:val="none" w:sz="0" w:space="0" w:color="auto"/>
          </w:divBdr>
        </w:div>
        <w:div w:id="1585870001">
          <w:marLeft w:val="1800"/>
          <w:marRight w:val="0"/>
          <w:marTop w:val="0"/>
          <w:marBottom w:val="0"/>
          <w:divBdr>
            <w:top w:val="none" w:sz="0" w:space="0" w:color="auto"/>
            <w:left w:val="none" w:sz="0" w:space="0" w:color="auto"/>
            <w:bottom w:val="none" w:sz="0" w:space="0" w:color="auto"/>
            <w:right w:val="none" w:sz="0" w:space="0" w:color="auto"/>
          </w:divBdr>
        </w:div>
        <w:div w:id="891041116">
          <w:marLeft w:val="1800"/>
          <w:marRight w:val="0"/>
          <w:marTop w:val="0"/>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49099544">
      <w:bodyDiv w:val="1"/>
      <w:marLeft w:val="0"/>
      <w:marRight w:val="0"/>
      <w:marTop w:val="0"/>
      <w:marBottom w:val="0"/>
      <w:divBdr>
        <w:top w:val="none" w:sz="0" w:space="0" w:color="auto"/>
        <w:left w:val="none" w:sz="0" w:space="0" w:color="auto"/>
        <w:bottom w:val="none" w:sz="0" w:space="0" w:color="auto"/>
        <w:right w:val="none" w:sz="0" w:space="0" w:color="auto"/>
      </w:divBdr>
      <w:divsChild>
        <w:div w:id="1392726806">
          <w:marLeft w:val="547"/>
          <w:marRight w:val="0"/>
          <w:marTop w:val="0"/>
          <w:marBottom w:val="0"/>
          <w:divBdr>
            <w:top w:val="none" w:sz="0" w:space="0" w:color="auto"/>
            <w:left w:val="none" w:sz="0" w:space="0" w:color="auto"/>
            <w:bottom w:val="none" w:sz="0" w:space="0" w:color="auto"/>
            <w:right w:val="none" w:sz="0" w:space="0" w:color="auto"/>
          </w:divBdr>
        </w:div>
        <w:div w:id="738988321">
          <w:marLeft w:val="1166"/>
          <w:marRight w:val="0"/>
          <w:marTop w:val="0"/>
          <w:marBottom w:val="0"/>
          <w:divBdr>
            <w:top w:val="none" w:sz="0" w:space="0" w:color="auto"/>
            <w:left w:val="none" w:sz="0" w:space="0" w:color="auto"/>
            <w:bottom w:val="none" w:sz="0" w:space="0" w:color="auto"/>
            <w:right w:val="none" w:sz="0" w:space="0" w:color="auto"/>
          </w:divBdr>
        </w:div>
        <w:div w:id="100802196">
          <w:marLeft w:val="1800"/>
          <w:marRight w:val="0"/>
          <w:marTop w:val="0"/>
          <w:marBottom w:val="0"/>
          <w:divBdr>
            <w:top w:val="none" w:sz="0" w:space="0" w:color="auto"/>
            <w:left w:val="none" w:sz="0" w:space="0" w:color="auto"/>
            <w:bottom w:val="none" w:sz="0" w:space="0" w:color="auto"/>
            <w:right w:val="none" w:sz="0" w:space="0" w:color="auto"/>
          </w:divBdr>
        </w:div>
        <w:div w:id="602422113">
          <w:marLeft w:val="1800"/>
          <w:marRight w:val="0"/>
          <w:marTop w:val="0"/>
          <w:marBottom w:val="0"/>
          <w:divBdr>
            <w:top w:val="none" w:sz="0" w:space="0" w:color="auto"/>
            <w:left w:val="none" w:sz="0" w:space="0" w:color="auto"/>
            <w:bottom w:val="none" w:sz="0" w:space="0" w:color="auto"/>
            <w:right w:val="none" w:sz="0" w:space="0" w:color="auto"/>
          </w:divBdr>
        </w:div>
        <w:div w:id="1862621284">
          <w:marLeft w:val="1800"/>
          <w:marRight w:val="0"/>
          <w:marTop w:val="0"/>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6966359">
      <w:bodyDiv w:val="1"/>
      <w:marLeft w:val="0"/>
      <w:marRight w:val="0"/>
      <w:marTop w:val="0"/>
      <w:marBottom w:val="0"/>
      <w:divBdr>
        <w:top w:val="none" w:sz="0" w:space="0" w:color="auto"/>
        <w:left w:val="none" w:sz="0" w:space="0" w:color="auto"/>
        <w:bottom w:val="none" w:sz="0" w:space="0" w:color="auto"/>
        <w:right w:val="none" w:sz="0" w:space="0" w:color="auto"/>
      </w:divBdr>
      <w:divsChild>
        <w:div w:id="650256709">
          <w:marLeft w:val="547"/>
          <w:marRight w:val="0"/>
          <w:marTop w:val="0"/>
          <w:marBottom w:val="0"/>
          <w:divBdr>
            <w:top w:val="none" w:sz="0" w:space="0" w:color="auto"/>
            <w:left w:val="none" w:sz="0" w:space="0" w:color="auto"/>
            <w:bottom w:val="none" w:sz="0" w:space="0" w:color="auto"/>
            <w:right w:val="none" w:sz="0" w:space="0" w:color="auto"/>
          </w:divBdr>
        </w:div>
        <w:div w:id="2106530238">
          <w:marLeft w:val="1166"/>
          <w:marRight w:val="0"/>
          <w:marTop w:val="0"/>
          <w:marBottom w:val="0"/>
          <w:divBdr>
            <w:top w:val="none" w:sz="0" w:space="0" w:color="auto"/>
            <w:left w:val="none" w:sz="0" w:space="0" w:color="auto"/>
            <w:bottom w:val="none" w:sz="0" w:space="0" w:color="auto"/>
            <w:right w:val="none" w:sz="0" w:space="0" w:color="auto"/>
          </w:divBdr>
        </w:div>
        <w:div w:id="127169236">
          <w:marLeft w:val="1800"/>
          <w:marRight w:val="0"/>
          <w:marTop w:val="0"/>
          <w:marBottom w:val="0"/>
          <w:divBdr>
            <w:top w:val="none" w:sz="0" w:space="0" w:color="auto"/>
            <w:left w:val="none" w:sz="0" w:space="0" w:color="auto"/>
            <w:bottom w:val="none" w:sz="0" w:space="0" w:color="auto"/>
            <w:right w:val="none" w:sz="0" w:space="0" w:color="auto"/>
          </w:divBdr>
        </w:div>
        <w:div w:id="656374535">
          <w:marLeft w:val="1800"/>
          <w:marRight w:val="0"/>
          <w:marTop w:val="0"/>
          <w:marBottom w:val="0"/>
          <w:divBdr>
            <w:top w:val="none" w:sz="0" w:space="0" w:color="auto"/>
            <w:left w:val="none" w:sz="0" w:space="0" w:color="auto"/>
            <w:bottom w:val="none" w:sz="0" w:space="0" w:color="auto"/>
            <w:right w:val="none" w:sz="0" w:space="0" w:color="auto"/>
          </w:divBdr>
        </w:div>
        <w:div w:id="320432033">
          <w:marLeft w:val="1800"/>
          <w:marRight w:val="0"/>
          <w:marTop w:val="0"/>
          <w:marBottom w:val="0"/>
          <w:divBdr>
            <w:top w:val="none" w:sz="0" w:space="0" w:color="auto"/>
            <w:left w:val="none" w:sz="0" w:space="0" w:color="auto"/>
            <w:bottom w:val="none" w:sz="0" w:space="0" w:color="auto"/>
            <w:right w:val="none" w:sz="0" w:space="0" w:color="auto"/>
          </w:divBdr>
        </w:div>
      </w:divsChild>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08501">
      <w:bodyDiv w:val="1"/>
      <w:marLeft w:val="0"/>
      <w:marRight w:val="0"/>
      <w:marTop w:val="0"/>
      <w:marBottom w:val="0"/>
      <w:divBdr>
        <w:top w:val="none" w:sz="0" w:space="0" w:color="auto"/>
        <w:left w:val="none" w:sz="0" w:space="0" w:color="auto"/>
        <w:bottom w:val="none" w:sz="0" w:space="0" w:color="auto"/>
        <w:right w:val="none" w:sz="0" w:space="0" w:color="auto"/>
      </w:divBdr>
      <w:divsChild>
        <w:div w:id="379984091">
          <w:marLeft w:val="547"/>
          <w:marRight w:val="0"/>
          <w:marTop w:val="82"/>
          <w:marBottom w:val="0"/>
          <w:divBdr>
            <w:top w:val="none" w:sz="0" w:space="0" w:color="auto"/>
            <w:left w:val="none" w:sz="0" w:space="0" w:color="auto"/>
            <w:bottom w:val="none" w:sz="0" w:space="0" w:color="auto"/>
            <w:right w:val="none" w:sz="0" w:space="0" w:color="auto"/>
          </w:divBdr>
        </w:div>
        <w:div w:id="2016956892">
          <w:marLeft w:val="547"/>
          <w:marRight w:val="0"/>
          <w:marTop w:val="82"/>
          <w:marBottom w:val="0"/>
          <w:divBdr>
            <w:top w:val="none" w:sz="0" w:space="0" w:color="auto"/>
            <w:left w:val="none" w:sz="0" w:space="0" w:color="auto"/>
            <w:bottom w:val="none" w:sz="0" w:space="0" w:color="auto"/>
            <w:right w:val="none" w:sz="0" w:space="0" w:color="auto"/>
          </w:divBdr>
        </w:div>
        <w:div w:id="1869684904">
          <w:marLeft w:val="1166"/>
          <w:marRight w:val="0"/>
          <w:marTop w:val="72"/>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68244246">
      <w:bodyDiv w:val="1"/>
      <w:marLeft w:val="0"/>
      <w:marRight w:val="0"/>
      <w:marTop w:val="0"/>
      <w:marBottom w:val="0"/>
      <w:divBdr>
        <w:top w:val="none" w:sz="0" w:space="0" w:color="auto"/>
        <w:left w:val="none" w:sz="0" w:space="0" w:color="auto"/>
        <w:bottom w:val="none" w:sz="0" w:space="0" w:color="auto"/>
        <w:right w:val="none" w:sz="0" w:space="0" w:color="auto"/>
      </w:divBdr>
      <w:divsChild>
        <w:div w:id="1919361683">
          <w:marLeft w:val="547"/>
          <w:marRight w:val="0"/>
          <w:marTop w:val="0"/>
          <w:marBottom w:val="0"/>
          <w:divBdr>
            <w:top w:val="none" w:sz="0" w:space="0" w:color="auto"/>
            <w:left w:val="none" w:sz="0" w:space="0" w:color="auto"/>
            <w:bottom w:val="none" w:sz="0" w:space="0" w:color="auto"/>
            <w:right w:val="none" w:sz="0" w:space="0" w:color="auto"/>
          </w:divBdr>
        </w:div>
        <w:div w:id="863711510">
          <w:marLeft w:val="1166"/>
          <w:marRight w:val="0"/>
          <w:marTop w:val="0"/>
          <w:marBottom w:val="0"/>
          <w:divBdr>
            <w:top w:val="none" w:sz="0" w:space="0" w:color="auto"/>
            <w:left w:val="none" w:sz="0" w:space="0" w:color="auto"/>
            <w:bottom w:val="none" w:sz="0" w:space="0" w:color="auto"/>
            <w:right w:val="none" w:sz="0" w:space="0" w:color="auto"/>
          </w:divBdr>
        </w:div>
        <w:div w:id="1048648406">
          <w:marLeft w:val="1800"/>
          <w:marRight w:val="0"/>
          <w:marTop w:val="0"/>
          <w:marBottom w:val="0"/>
          <w:divBdr>
            <w:top w:val="none" w:sz="0" w:space="0" w:color="auto"/>
            <w:left w:val="none" w:sz="0" w:space="0" w:color="auto"/>
            <w:bottom w:val="none" w:sz="0" w:space="0" w:color="auto"/>
            <w:right w:val="none" w:sz="0" w:space="0" w:color="auto"/>
          </w:divBdr>
        </w:div>
        <w:div w:id="1120338770">
          <w:marLeft w:val="1800"/>
          <w:marRight w:val="0"/>
          <w:marTop w:val="0"/>
          <w:marBottom w:val="0"/>
          <w:divBdr>
            <w:top w:val="none" w:sz="0" w:space="0" w:color="auto"/>
            <w:left w:val="none" w:sz="0" w:space="0" w:color="auto"/>
            <w:bottom w:val="none" w:sz="0" w:space="0" w:color="auto"/>
            <w:right w:val="none" w:sz="0" w:space="0" w:color="auto"/>
          </w:divBdr>
        </w:div>
        <w:div w:id="1118527757">
          <w:marLeft w:val="1800"/>
          <w:marRight w:val="0"/>
          <w:marTop w:val="0"/>
          <w:marBottom w:val="0"/>
          <w:divBdr>
            <w:top w:val="none" w:sz="0" w:space="0" w:color="auto"/>
            <w:left w:val="none" w:sz="0" w:space="0" w:color="auto"/>
            <w:bottom w:val="none" w:sz="0" w:space="0" w:color="auto"/>
            <w:right w:val="none" w:sz="0" w:space="0" w:color="auto"/>
          </w:divBdr>
        </w:div>
        <w:div w:id="787550186">
          <w:marLeft w:val="1800"/>
          <w:marRight w:val="0"/>
          <w:marTop w:val="0"/>
          <w:marBottom w:val="0"/>
          <w:divBdr>
            <w:top w:val="none" w:sz="0" w:space="0" w:color="auto"/>
            <w:left w:val="none" w:sz="0" w:space="0" w:color="auto"/>
            <w:bottom w:val="none" w:sz="0" w:space="0" w:color="auto"/>
            <w:right w:val="none" w:sz="0" w:space="0" w:color="auto"/>
          </w:divBdr>
        </w:div>
        <w:div w:id="2006860103">
          <w:marLeft w:val="180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2685054">
      <w:bodyDiv w:val="1"/>
      <w:marLeft w:val="0"/>
      <w:marRight w:val="0"/>
      <w:marTop w:val="0"/>
      <w:marBottom w:val="0"/>
      <w:divBdr>
        <w:top w:val="none" w:sz="0" w:space="0" w:color="auto"/>
        <w:left w:val="none" w:sz="0" w:space="0" w:color="auto"/>
        <w:bottom w:val="none" w:sz="0" w:space="0" w:color="auto"/>
        <w:right w:val="none" w:sz="0" w:space="0" w:color="auto"/>
      </w:divBdr>
      <w:divsChild>
        <w:div w:id="329409998">
          <w:marLeft w:val="547"/>
          <w:marRight w:val="0"/>
          <w:marTop w:val="72"/>
          <w:marBottom w:val="0"/>
          <w:divBdr>
            <w:top w:val="none" w:sz="0" w:space="0" w:color="auto"/>
            <w:left w:val="none" w:sz="0" w:space="0" w:color="auto"/>
            <w:bottom w:val="none" w:sz="0" w:space="0" w:color="auto"/>
            <w:right w:val="none" w:sz="0" w:space="0" w:color="auto"/>
          </w:divBdr>
        </w:div>
        <w:div w:id="2012635259">
          <w:marLeft w:val="1166"/>
          <w:marRight w:val="0"/>
          <w:marTop w:val="62"/>
          <w:marBottom w:val="0"/>
          <w:divBdr>
            <w:top w:val="none" w:sz="0" w:space="0" w:color="auto"/>
            <w:left w:val="none" w:sz="0" w:space="0" w:color="auto"/>
            <w:bottom w:val="none" w:sz="0" w:space="0" w:color="auto"/>
            <w:right w:val="none" w:sz="0" w:space="0" w:color="auto"/>
          </w:divBdr>
        </w:div>
        <w:div w:id="1884318904">
          <w:marLeft w:val="1166"/>
          <w:marRight w:val="0"/>
          <w:marTop w:val="62"/>
          <w:marBottom w:val="0"/>
          <w:divBdr>
            <w:top w:val="none" w:sz="0" w:space="0" w:color="auto"/>
            <w:left w:val="none" w:sz="0" w:space="0" w:color="auto"/>
            <w:bottom w:val="none" w:sz="0" w:space="0" w:color="auto"/>
            <w:right w:val="none" w:sz="0" w:space="0" w:color="auto"/>
          </w:divBdr>
        </w:div>
        <w:div w:id="1634941148">
          <w:marLeft w:val="1166"/>
          <w:marRight w:val="0"/>
          <w:marTop w:val="62"/>
          <w:marBottom w:val="0"/>
          <w:divBdr>
            <w:top w:val="none" w:sz="0" w:space="0" w:color="auto"/>
            <w:left w:val="none" w:sz="0" w:space="0" w:color="auto"/>
            <w:bottom w:val="none" w:sz="0" w:space="0" w:color="auto"/>
            <w:right w:val="none" w:sz="0" w:space="0" w:color="auto"/>
          </w:divBdr>
        </w:div>
        <w:div w:id="893931155">
          <w:marLeft w:val="547"/>
          <w:marRight w:val="0"/>
          <w:marTop w:val="72"/>
          <w:marBottom w:val="0"/>
          <w:divBdr>
            <w:top w:val="none" w:sz="0" w:space="0" w:color="auto"/>
            <w:left w:val="none" w:sz="0" w:space="0" w:color="auto"/>
            <w:bottom w:val="none" w:sz="0" w:space="0" w:color="auto"/>
            <w:right w:val="none" w:sz="0" w:space="0" w:color="auto"/>
          </w:divBdr>
        </w:div>
        <w:div w:id="1135223621">
          <w:marLeft w:val="1166"/>
          <w:marRight w:val="0"/>
          <w:marTop w:val="62"/>
          <w:marBottom w:val="0"/>
          <w:divBdr>
            <w:top w:val="none" w:sz="0" w:space="0" w:color="auto"/>
            <w:left w:val="none" w:sz="0" w:space="0" w:color="auto"/>
            <w:bottom w:val="none" w:sz="0" w:space="0" w:color="auto"/>
            <w:right w:val="none" w:sz="0" w:space="0" w:color="auto"/>
          </w:divBdr>
        </w:div>
        <w:div w:id="307054251">
          <w:marLeft w:val="1166"/>
          <w:marRight w:val="0"/>
          <w:marTop w:val="62"/>
          <w:marBottom w:val="0"/>
          <w:divBdr>
            <w:top w:val="none" w:sz="0" w:space="0" w:color="auto"/>
            <w:left w:val="none" w:sz="0" w:space="0" w:color="auto"/>
            <w:bottom w:val="none" w:sz="0" w:space="0" w:color="auto"/>
            <w:right w:val="none" w:sz="0" w:space="0" w:color="auto"/>
          </w:divBdr>
        </w:div>
        <w:div w:id="1984115250">
          <w:marLeft w:val="1166"/>
          <w:marRight w:val="0"/>
          <w:marTop w:val="62"/>
          <w:marBottom w:val="0"/>
          <w:divBdr>
            <w:top w:val="none" w:sz="0" w:space="0" w:color="auto"/>
            <w:left w:val="none" w:sz="0" w:space="0" w:color="auto"/>
            <w:bottom w:val="none" w:sz="0" w:space="0" w:color="auto"/>
            <w:right w:val="none" w:sz="0" w:space="0" w:color="auto"/>
          </w:divBdr>
        </w:div>
        <w:div w:id="589050066">
          <w:marLeft w:val="1800"/>
          <w:marRight w:val="0"/>
          <w:marTop w:val="53"/>
          <w:marBottom w:val="0"/>
          <w:divBdr>
            <w:top w:val="none" w:sz="0" w:space="0" w:color="auto"/>
            <w:left w:val="none" w:sz="0" w:space="0" w:color="auto"/>
            <w:bottom w:val="none" w:sz="0" w:space="0" w:color="auto"/>
            <w:right w:val="none" w:sz="0" w:space="0" w:color="auto"/>
          </w:divBdr>
        </w:div>
        <w:div w:id="656953555">
          <w:marLeft w:val="547"/>
          <w:marRight w:val="0"/>
          <w:marTop w:val="72"/>
          <w:marBottom w:val="0"/>
          <w:divBdr>
            <w:top w:val="none" w:sz="0" w:space="0" w:color="auto"/>
            <w:left w:val="none" w:sz="0" w:space="0" w:color="auto"/>
            <w:bottom w:val="none" w:sz="0" w:space="0" w:color="auto"/>
            <w:right w:val="none" w:sz="0" w:space="0" w:color="auto"/>
          </w:divBdr>
        </w:div>
        <w:div w:id="2007636422">
          <w:marLeft w:val="1166"/>
          <w:marRight w:val="0"/>
          <w:marTop w:val="62"/>
          <w:marBottom w:val="0"/>
          <w:divBdr>
            <w:top w:val="none" w:sz="0" w:space="0" w:color="auto"/>
            <w:left w:val="none" w:sz="0" w:space="0" w:color="auto"/>
            <w:bottom w:val="none" w:sz="0" w:space="0" w:color="auto"/>
            <w:right w:val="none" w:sz="0" w:space="0" w:color="auto"/>
          </w:divBdr>
        </w:div>
        <w:div w:id="1638683470">
          <w:marLeft w:val="1800"/>
          <w:marRight w:val="0"/>
          <w:marTop w:val="53"/>
          <w:marBottom w:val="0"/>
          <w:divBdr>
            <w:top w:val="none" w:sz="0" w:space="0" w:color="auto"/>
            <w:left w:val="none" w:sz="0" w:space="0" w:color="auto"/>
            <w:bottom w:val="none" w:sz="0" w:space="0" w:color="auto"/>
            <w:right w:val="none" w:sz="0" w:space="0" w:color="auto"/>
          </w:divBdr>
        </w:div>
      </w:divsChild>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4639033">
      <w:bodyDiv w:val="1"/>
      <w:marLeft w:val="0"/>
      <w:marRight w:val="0"/>
      <w:marTop w:val="0"/>
      <w:marBottom w:val="0"/>
      <w:divBdr>
        <w:top w:val="none" w:sz="0" w:space="0" w:color="auto"/>
        <w:left w:val="none" w:sz="0" w:space="0" w:color="auto"/>
        <w:bottom w:val="none" w:sz="0" w:space="0" w:color="auto"/>
        <w:right w:val="none" w:sz="0" w:space="0" w:color="auto"/>
      </w:divBdr>
      <w:divsChild>
        <w:div w:id="1919057000">
          <w:marLeft w:val="547"/>
          <w:marRight w:val="0"/>
          <w:marTop w:val="0"/>
          <w:marBottom w:val="0"/>
          <w:divBdr>
            <w:top w:val="none" w:sz="0" w:space="0" w:color="auto"/>
            <w:left w:val="none" w:sz="0" w:space="0" w:color="auto"/>
            <w:bottom w:val="none" w:sz="0" w:space="0" w:color="auto"/>
            <w:right w:val="none" w:sz="0" w:space="0" w:color="auto"/>
          </w:divBdr>
        </w:div>
        <w:div w:id="1095251722">
          <w:marLeft w:val="1166"/>
          <w:marRight w:val="0"/>
          <w:marTop w:val="0"/>
          <w:marBottom w:val="0"/>
          <w:divBdr>
            <w:top w:val="none" w:sz="0" w:space="0" w:color="auto"/>
            <w:left w:val="none" w:sz="0" w:space="0" w:color="auto"/>
            <w:bottom w:val="none" w:sz="0" w:space="0" w:color="auto"/>
            <w:right w:val="none" w:sz="0" w:space="0" w:color="auto"/>
          </w:divBdr>
        </w:div>
        <w:div w:id="1975983203">
          <w:marLeft w:val="1800"/>
          <w:marRight w:val="0"/>
          <w:marTop w:val="0"/>
          <w:marBottom w:val="0"/>
          <w:divBdr>
            <w:top w:val="none" w:sz="0" w:space="0" w:color="auto"/>
            <w:left w:val="none" w:sz="0" w:space="0" w:color="auto"/>
            <w:bottom w:val="none" w:sz="0" w:space="0" w:color="auto"/>
            <w:right w:val="none" w:sz="0" w:space="0" w:color="auto"/>
          </w:divBdr>
        </w:div>
        <w:div w:id="1739356070">
          <w:marLeft w:val="1800"/>
          <w:marRight w:val="0"/>
          <w:marTop w:val="0"/>
          <w:marBottom w:val="0"/>
          <w:divBdr>
            <w:top w:val="none" w:sz="0" w:space="0" w:color="auto"/>
            <w:left w:val="none" w:sz="0" w:space="0" w:color="auto"/>
            <w:bottom w:val="none" w:sz="0" w:space="0" w:color="auto"/>
            <w:right w:val="none" w:sz="0" w:space="0" w:color="auto"/>
          </w:divBdr>
        </w:div>
        <w:div w:id="1888685617">
          <w:marLeft w:val="1800"/>
          <w:marRight w:val="0"/>
          <w:marTop w:val="0"/>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3742772">
      <w:bodyDiv w:val="1"/>
      <w:marLeft w:val="0"/>
      <w:marRight w:val="0"/>
      <w:marTop w:val="0"/>
      <w:marBottom w:val="0"/>
      <w:divBdr>
        <w:top w:val="none" w:sz="0" w:space="0" w:color="auto"/>
        <w:left w:val="none" w:sz="0" w:space="0" w:color="auto"/>
        <w:bottom w:val="none" w:sz="0" w:space="0" w:color="auto"/>
        <w:right w:val="none" w:sz="0" w:space="0" w:color="auto"/>
      </w:divBdr>
      <w:divsChild>
        <w:div w:id="1501580379">
          <w:marLeft w:val="1166"/>
          <w:marRight w:val="0"/>
          <w:marTop w:val="67"/>
          <w:marBottom w:val="0"/>
          <w:divBdr>
            <w:top w:val="none" w:sz="0" w:space="0" w:color="auto"/>
            <w:left w:val="none" w:sz="0" w:space="0" w:color="auto"/>
            <w:bottom w:val="none" w:sz="0" w:space="0" w:color="auto"/>
            <w:right w:val="none" w:sz="0" w:space="0" w:color="auto"/>
          </w:divBdr>
        </w:div>
      </w:divsChild>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145755">
      <w:bodyDiv w:val="1"/>
      <w:marLeft w:val="0"/>
      <w:marRight w:val="0"/>
      <w:marTop w:val="0"/>
      <w:marBottom w:val="0"/>
      <w:divBdr>
        <w:top w:val="none" w:sz="0" w:space="0" w:color="auto"/>
        <w:left w:val="none" w:sz="0" w:space="0" w:color="auto"/>
        <w:bottom w:val="none" w:sz="0" w:space="0" w:color="auto"/>
        <w:right w:val="none" w:sz="0" w:space="0" w:color="auto"/>
      </w:divBdr>
      <w:divsChild>
        <w:div w:id="149368300">
          <w:marLeft w:val="547"/>
          <w:marRight w:val="0"/>
          <w:marTop w:val="86"/>
          <w:marBottom w:val="0"/>
          <w:divBdr>
            <w:top w:val="none" w:sz="0" w:space="0" w:color="auto"/>
            <w:left w:val="none" w:sz="0" w:space="0" w:color="auto"/>
            <w:bottom w:val="none" w:sz="0" w:space="0" w:color="auto"/>
            <w:right w:val="none" w:sz="0" w:space="0" w:color="auto"/>
          </w:divBdr>
        </w:div>
        <w:div w:id="1726643610">
          <w:marLeft w:val="1166"/>
          <w:marRight w:val="0"/>
          <w:marTop w:val="77"/>
          <w:marBottom w:val="0"/>
          <w:divBdr>
            <w:top w:val="none" w:sz="0" w:space="0" w:color="auto"/>
            <w:left w:val="none" w:sz="0" w:space="0" w:color="auto"/>
            <w:bottom w:val="none" w:sz="0" w:space="0" w:color="auto"/>
            <w:right w:val="none" w:sz="0" w:space="0" w:color="auto"/>
          </w:divBdr>
        </w:div>
        <w:div w:id="951133462">
          <w:marLeft w:val="1166"/>
          <w:marRight w:val="0"/>
          <w:marTop w:val="77"/>
          <w:marBottom w:val="0"/>
          <w:divBdr>
            <w:top w:val="none" w:sz="0" w:space="0" w:color="auto"/>
            <w:left w:val="none" w:sz="0" w:space="0" w:color="auto"/>
            <w:bottom w:val="none" w:sz="0" w:space="0" w:color="auto"/>
            <w:right w:val="none" w:sz="0" w:space="0" w:color="auto"/>
          </w:divBdr>
        </w:div>
        <w:div w:id="20980461">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76309733">
      <w:bodyDiv w:val="1"/>
      <w:marLeft w:val="0"/>
      <w:marRight w:val="0"/>
      <w:marTop w:val="0"/>
      <w:marBottom w:val="0"/>
      <w:divBdr>
        <w:top w:val="none" w:sz="0" w:space="0" w:color="auto"/>
        <w:left w:val="none" w:sz="0" w:space="0" w:color="auto"/>
        <w:bottom w:val="none" w:sz="0" w:space="0" w:color="auto"/>
        <w:right w:val="none" w:sz="0" w:space="0" w:color="auto"/>
      </w:divBdr>
      <w:divsChild>
        <w:div w:id="2069962170">
          <w:marLeft w:val="547"/>
          <w:marRight w:val="0"/>
          <w:marTop w:val="0"/>
          <w:marBottom w:val="0"/>
          <w:divBdr>
            <w:top w:val="none" w:sz="0" w:space="0" w:color="auto"/>
            <w:left w:val="none" w:sz="0" w:space="0" w:color="auto"/>
            <w:bottom w:val="none" w:sz="0" w:space="0" w:color="auto"/>
            <w:right w:val="none" w:sz="0" w:space="0" w:color="auto"/>
          </w:divBdr>
        </w:div>
      </w:divsChild>
    </w:div>
    <w:div w:id="1876625237">
      <w:bodyDiv w:val="1"/>
      <w:marLeft w:val="0"/>
      <w:marRight w:val="0"/>
      <w:marTop w:val="0"/>
      <w:marBottom w:val="0"/>
      <w:divBdr>
        <w:top w:val="none" w:sz="0" w:space="0" w:color="auto"/>
        <w:left w:val="none" w:sz="0" w:space="0" w:color="auto"/>
        <w:bottom w:val="none" w:sz="0" w:space="0" w:color="auto"/>
        <w:right w:val="none" w:sz="0" w:space="0" w:color="auto"/>
      </w:divBdr>
      <w:divsChild>
        <w:div w:id="723678911">
          <w:marLeft w:val="547"/>
          <w:marRight w:val="0"/>
          <w:marTop w:val="0"/>
          <w:marBottom w:val="0"/>
          <w:divBdr>
            <w:top w:val="none" w:sz="0" w:space="0" w:color="auto"/>
            <w:left w:val="none" w:sz="0" w:space="0" w:color="auto"/>
            <w:bottom w:val="none" w:sz="0" w:space="0" w:color="auto"/>
            <w:right w:val="none" w:sz="0" w:space="0" w:color="auto"/>
          </w:divBdr>
        </w:div>
        <w:div w:id="282930722">
          <w:marLeft w:val="1166"/>
          <w:marRight w:val="0"/>
          <w:marTop w:val="0"/>
          <w:marBottom w:val="0"/>
          <w:divBdr>
            <w:top w:val="none" w:sz="0" w:space="0" w:color="auto"/>
            <w:left w:val="none" w:sz="0" w:space="0" w:color="auto"/>
            <w:bottom w:val="none" w:sz="0" w:space="0" w:color="auto"/>
            <w:right w:val="none" w:sz="0" w:space="0" w:color="auto"/>
          </w:divBdr>
        </w:div>
        <w:div w:id="1221745735">
          <w:marLeft w:val="1800"/>
          <w:marRight w:val="0"/>
          <w:marTop w:val="0"/>
          <w:marBottom w:val="0"/>
          <w:divBdr>
            <w:top w:val="none" w:sz="0" w:space="0" w:color="auto"/>
            <w:left w:val="none" w:sz="0" w:space="0" w:color="auto"/>
            <w:bottom w:val="none" w:sz="0" w:space="0" w:color="auto"/>
            <w:right w:val="none" w:sz="0" w:space="0" w:color="auto"/>
          </w:divBdr>
        </w:div>
        <w:div w:id="449711482">
          <w:marLeft w:val="1800"/>
          <w:marRight w:val="0"/>
          <w:marTop w:val="0"/>
          <w:marBottom w:val="0"/>
          <w:divBdr>
            <w:top w:val="none" w:sz="0" w:space="0" w:color="auto"/>
            <w:left w:val="none" w:sz="0" w:space="0" w:color="auto"/>
            <w:bottom w:val="none" w:sz="0" w:space="0" w:color="auto"/>
            <w:right w:val="none" w:sz="0" w:space="0" w:color="auto"/>
          </w:divBdr>
        </w:div>
        <w:div w:id="1242060619">
          <w:marLeft w:val="1800"/>
          <w:marRight w:val="0"/>
          <w:marTop w:val="0"/>
          <w:marBottom w:val="0"/>
          <w:divBdr>
            <w:top w:val="none" w:sz="0" w:space="0" w:color="auto"/>
            <w:left w:val="none" w:sz="0" w:space="0" w:color="auto"/>
            <w:bottom w:val="none" w:sz="0" w:space="0" w:color="auto"/>
            <w:right w:val="none" w:sz="0" w:space="0" w:color="auto"/>
          </w:divBdr>
        </w:div>
      </w:divsChild>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1926A202-5948-40DD-AE98-424271B7DA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1019</TotalTime>
  <Pages>8</Pages>
  <Words>3876</Words>
  <Characters>22097</Characters>
  <Application>Microsoft Office Word</Application>
  <DocSecurity>0</DocSecurity>
  <Lines>184</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56</cp:revision>
  <cp:lastPrinted>2010-04-02T09:58:00Z</cp:lastPrinted>
  <dcterms:created xsi:type="dcterms:W3CDTF">2023-04-07T05:04:00Z</dcterms:created>
  <dcterms:modified xsi:type="dcterms:W3CDTF">2023-05-15T01:21:00Z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